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F9A46" w14:textId="77777777" w:rsidR="009245B5" w:rsidRPr="008F2886" w:rsidRDefault="009245B5" w:rsidP="001527B3">
      <w:pPr>
        <w:rPr>
          <w:rFonts w:asciiTheme="minorHAnsi" w:hAnsiTheme="minorHAnsi" w:cstheme="minorHAnsi"/>
          <w:b/>
          <w:bCs/>
        </w:rPr>
      </w:pPr>
    </w:p>
    <w:p w14:paraId="12AE776D" w14:textId="36BE618C" w:rsidR="009245B5" w:rsidRPr="008F2886" w:rsidRDefault="009245B5" w:rsidP="005A6200">
      <w:pPr>
        <w:jc w:val="center"/>
        <w:rPr>
          <w:rFonts w:asciiTheme="minorHAnsi" w:hAnsiTheme="minorHAnsi" w:cstheme="minorHAnsi"/>
          <w:b/>
          <w:bCs/>
        </w:rPr>
      </w:pPr>
      <w:r w:rsidRPr="008F2886">
        <w:rPr>
          <w:rFonts w:asciiTheme="minorHAnsi" w:hAnsiTheme="minorHAnsi" w:cstheme="minorHAnsi"/>
          <w:b/>
          <w:bCs/>
        </w:rPr>
        <w:t>‘</w:t>
      </w:r>
      <w:r w:rsidR="00BC27CC" w:rsidRPr="008F2886">
        <w:rPr>
          <w:rFonts w:asciiTheme="minorHAnsi" w:hAnsiTheme="minorHAnsi" w:cstheme="minorHAnsi"/>
          <w:b/>
          <w:bCs/>
        </w:rPr>
        <w:t xml:space="preserve">The Dual Apprenticeship Training </w:t>
      </w:r>
      <w:r w:rsidR="00301CDB" w:rsidRPr="008F2886">
        <w:rPr>
          <w:rFonts w:asciiTheme="minorHAnsi" w:hAnsiTheme="minorHAnsi" w:cstheme="minorHAnsi"/>
          <w:b/>
          <w:bCs/>
        </w:rPr>
        <w:t xml:space="preserve">System </w:t>
      </w:r>
      <w:r w:rsidR="00BC27CC" w:rsidRPr="008F2886">
        <w:rPr>
          <w:rFonts w:asciiTheme="minorHAnsi" w:hAnsiTheme="minorHAnsi" w:cstheme="minorHAnsi"/>
          <w:b/>
          <w:bCs/>
        </w:rPr>
        <w:t>(DAT</w:t>
      </w:r>
      <w:r w:rsidR="00301CDB" w:rsidRPr="008F2886">
        <w:rPr>
          <w:rFonts w:asciiTheme="minorHAnsi" w:hAnsiTheme="minorHAnsi" w:cstheme="minorHAnsi"/>
          <w:b/>
          <w:bCs/>
        </w:rPr>
        <w:t>S</w:t>
      </w:r>
      <w:r w:rsidR="00BC27CC" w:rsidRPr="008F2886">
        <w:rPr>
          <w:rFonts w:asciiTheme="minorHAnsi" w:hAnsiTheme="minorHAnsi" w:cstheme="minorHAnsi"/>
          <w:b/>
          <w:bCs/>
        </w:rPr>
        <w:t>)</w:t>
      </w:r>
      <w:r w:rsidR="00BC27CC" w:rsidRPr="008F2886">
        <w:rPr>
          <w:rStyle w:val="FootnoteReference"/>
          <w:rFonts w:asciiTheme="minorHAnsi" w:hAnsiTheme="minorHAnsi" w:cstheme="minorHAnsi"/>
          <w:b/>
          <w:bCs/>
        </w:rPr>
        <w:footnoteReference w:id="1"/>
      </w:r>
      <w:r w:rsidR="00BC27CC" w:rsidRPr="008F2886">
        <w:rPr>
          <w:rFonts w:asciiTheme="minorHAnsi" w:hAnsiTheme="minorHAnsi" w:cstheme="minorHAnsi"/>
          <w:b/>
          <w:bCs/>
        </w:rPr>
        <w:t>, in the Republic of Tanzania</w:t>
      </w:r>
      <w:r w:rsidR="004547A3" w:rsidRPr="008F2886">
        <w:rPr>
          <w:rStyle w:val="FootnoteReference"/>
          <w:rFonts w:asciiTheme="minorHAnsi" w:hAnsiTheme="minorHAnsi" w:cstheme="minorHAnsi"/>
          <w:b/>
          <w:bCs/>
        </w:rPr>
        <w:footnoteReference w:id="2"/>
      </w:r>
      <w:r w:rsidR="00B119C2" w:rsidRPr="008F2886">
        <w:rPr>
          <w:rFonts w:asciiTheme="minorHAnsi" w:hAnsiTheme="minorHAnsi" w:cstheme="minorHAnsi"/>
          <w:b/>
          <w:bCs/>
        </w:rPr>
        <w:t xml:space="preserve"> </w:t>
      </w:r>
    </w:p>
    <w:p w14:paraId="45D94388" w14:textId="77777777" w:rsidR="005A6200" w:rsidRPr="005A6200" w:rsidRDefault="005A6200" w:rsidP="005A6200">
      <w:pPr>
        <w:jc w:val="center"/>
        <w:rPr>
          <w:rFonts w:cstheme="minorHAnsi"/>
          <w:b/>
          <w:bCs/>
        </w:rPr>
      </w:pPr>
    </w:p>
    <w:tbl>
      <w:tblPr>
        <w:tblStyle w:val="TableGrid"/>
        <w:tblW w:w="0" w:type="auto"/>
        <w:tblLook w:val="04A0" w:firstRow="1" w:lastRow="0" w:firstColumn="1" w:lastColumn="0" w:noHBand="0" w:noVBand="1"/>
      </w:tblPr>
      <w:tblGrid>
        <w:gridCol w:w="1696"/>
        <w:gridCol w:w="7932"/>
      </w:tblGrid>
      <w:tr w:rsidR="009245B5" w:rsidRPr="008F2886" w14:paraId="5A98F8BE" w14:textId="77777777" w:rsidTr="00221A2C">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A285E26" w14:textId="613E4198" w:rsidR="009245B5" w:rsidRPr="008F2886" w:rsidRDefault="009C1120" w:rsidP="008F2886">
            <w:pPr>
              <w:spacing w:line="276" w:lineRule="auto"/>
              <w:rPr>
                <w:rFonts w:asciiTheme="minorHAnsi" w:hAnsiTheme="minorHAnsi" w:cstheme="minorHAnsi"/>
                <w:b/>
                <w:bCs/>
                <w:color w:val="000000" w:themeColor="text1"/>
                <w:sz w:val="22"/>
                <w:szCs w:val="22"/>
              </w:rPr>
            </w:pPr>
            <w:r w:rsidRPr="008F2886">
              <w:rPr>
                <w:rFonts w:asciiTheme="minorHAnsi" w:hAnsiTheme="minorHAnsi" w:cstheme="minorHAnsi"/>
                <w:b/>
                <w:bCs/>
                <w:color w:val="000000" w:themeColor="text1"/>
                <w:sz w:val="22"/>
                <w:szCs w:val="22"/>
              </w:rPr>
              <w:t>Initiative</w:t>
            </w:r>
          </w:p>
        </w:tc>
        <w:tc>
          <w:tcPr>
            <w:tcW w:w="7932" w:type="dxa"/>
            <w:tcBorders>
              <w:top w:val="single" w:sz="4" w:space="0" w:color="auto"/>
              <w:left w:val="single" w:sz="4" w:space="0" w:color="auto"/>
              <w:bottom w:val="single" w:sz="4" w:space="0" w:color="auto"/>
              <w:right w:val="single" w:sz="4" w:space="0" w:color="auto"/>
            </w:tcBorders>
            <w:vAlign w:val="center"/>
            <w:hideMark/>
          </w:tcPr>
          <w:p w14:paraId="09B0B193" w14:textId="6E3D1B50" w:rsidR="009C1120" w:rsidRPr="008F2886" w:rsidRDefault="00773492" w:rsidP="005538D3">
            <w:pPr>
              <w:spacing w:line="276" w:lineRule="auto"/>
              <w:rPr>
                <w:rFonts w:asciiTheme="minorHAnsi" w:hAnsiTheme="minorHAnsi" w:cstheme="minorHAnsi"/>
                <w:color w:val="000000" w:themeColor="text1"/>
                <w:sz w:val="22"/>
                <w:szCs w:val="22"/>
              </w:rPr>
            </w:pPr>
            <w:r w:rsidRPr="008F2886">
              <w:rPr>
                <w:rFonts w:asciiTheme="minorHAnsi" w:hAnsiTheme="minorHAnsi" w:cstheme="minorHAnsi"/>
                <w:color w:val="000000" w:themeColor="text1"/>
                <w:sz w:val="22"/>
                <w:szCs w:val="22"/>
              </w:rPr>
              <w:t>An apprenticeship initiative introduc</w:t>
            </w:r>
            <w:r w:rsidR="009160D5" w:rsidRPr="008F2886">
              <w:rPr>
                <w:rFonts w:asciiTheme="minorHAnsi" w:hAnsiTheme="minorHAnsi" w:cstheme="minorHAnsi"/>
                <w:color w:val="000000" w:themeColor="text1"/>
                <w:sz w:val="22"/>
                <w:szCs w:val="22"/>
              </w:rPr>
              <w:t>ing</w:t>
            </w:r>
            <w:r w:rsidR="00637221" w:rsidRPr="008F2886">
              <w:rPr>
                <w:rFonts w:asciiTheme="minorHAnsi" w:hAnsiTheme="minorHAnsi" w:cstheme="minorHAnsi"/>
                <w:color w:val="000000" w:themeColor="text1"/>
                <w:sz w:val="22"/>
                <w:szCs w:val="22"/>
              </w:rPr>
              <w:t xml:space="preserve"> dual system models to Tanzania</w:t>
            </w:r>
            <w:r w:rsidR="008E0621" w:rsidRPr="008F2886">
              <w:rPr>
                <w:rFonts w:asciiTheme="minorHAnsi" w:hAnsiTheme="minorHAnsi" w:cstheme="minorHAnsi"/>
                <w:color w:val="000000" w:themeColor="text1"/>
                <w:sz w:val="22"/>
                <w:szCs w:val="22"/>
              </w:rPr>
              <w:t xml:space="preserve">. Developed and </w:t>
            </w:r>
            <w:r w:rsidR="00637221" w:rsidRPr="008F2886">
              <w:rPr>
                <w:rFonts w:asciiTheme="minorHAnsi" w:hAnsiTheme="minorHAnsi" w:cstheme="minorHAnsi"/>
                <w:color w:val="000000" w:themeColor="text1"/>
                <w:sz w:val="22"/>
                <w:szCs w:val="22"/>
              </w:rPr>
              <w:t xml:space="preserve">delivered in collaboration between </w:t>
            </w:r>
            <w:r w:rsidR="009160D5" w:rsidRPr="008F2886">
              <w:rPr>
                <w:rFonts w:asciiTheme="minorHAnsi" w:hAnsiTheme="minorHAnsi" w:cstheme="minorHAnsi"/>
                <w:color w:val="000000" w:themeColor="text1"/>
                <w:sz w:val="22"/>
                <w:szCs w:val="22"/>
              </w:rPr>
              <w:t xml:space="preserve">a </w:t>
            </w:r>
            <w:r w:rsidR="00637221" w:rsidRPr="008F2886">
              <w:rPr>
                <w:rFonts w:asciiTheme="minorHAnsi" w:hAnsiTheme="minorHAnsi" w:cstheme="minorHAnsi"/>
                <w:color w:val="000000" w:themeColor="text1"/>
                <w:sz w:val="22"/>
                <w:szCs w:val="22"/>
              </w:rPr>
              <w:t xml:space="preserve">development partner, </w:t>
            </w:r>
            <w:r w:rsidR="009160D5" w:rsidRPr="008F2886">
              <w:rPr>
                <w:rFonts w:asciiTheme="minorHAnsi" w:hAnsiTheme="minorHAnsi" w:cstheme="minorHAnsi"/>
                <w:color w:val="000000" w:themeColor="text1"/>
                <w:sz w:val="22"/>
                <w:szCs w:val="22"/>
              </w:rPr>
              <w:t xml:space="preserve">Hamburg Chamber of Crafts (HWK), the </w:t>
            </w:r>
            <w:r w:rsidR="00637221" w:rsidRPr="008F2886">
              <w:rPr>
                <w:rFonts w:asciiTheme="minorHAnsi" w:hAnsiTheme="minorHAnsi" w:cstheme="minorHAnsi"/>
                <w:color w:val="000000" w:themeColor="text1"/>
                <w:sz w:val="22"/>
                <w:szCs w:val="22"/>
              </w:rPr>
              <w:t>national VET agency</w:t>
            </w:r>
            <w:r w:rsidR="009160D5" w:rsidRPr="008F2886">
              <w:rPr>
                <w:rFonts w:asciiTheme="minorHAnsi" w:hAnsiTheme="minorHAnsi" w:cstheme="minorHAnsi"/>
                <w:color w:val="000000" w:themeColor="text1"/>
                <w:sz w:val="22"/>
                <w:szCs w:val="22"/>
              </w:rPr>
              <w:t>, Vocational Education and Training Authority (VETA),</w:t>
            </w:r>
            <w:r w:rsidR="00637221" w:rsidRPr="008F2886">
              <w:rPr>
                <w:rFonts w:asciiTheme="minorHAnsi" w:hAnsiTheme="minorHAnsi" w:cstheme="minorHAnsi"/>
                <w:color w:val="000000" w:themeColor="text1"/>
                <w:sz w:val="22"/>
                <w:szCs w:val="22"/>
              </w:rPr>
              <w:t xml:space="preserve"> and employers.</w:t>
            </w:r>
          </w:p>
        </w:tc>
      </w:tr>
      <w:tr w:rsidR="009245B5" w:rsidRPr="008F2886" w14:paraId="198DE20A" w14:textId="77777777" w:rsidTr="00221A2C">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98B6E89" w14:textId="2AFAD500" w:rsidR="009245B5" w:rsidRPr="008F2886" w:rsidRDefault="009C1120" w:rsidP="008F2886">
            <w:pPr>
              <w:spacing w:line="276" w:lineRule="auto"/>
              <w:rPr>
                <w:rFonts w:asciiTheme="minorHAnsi" w:hAnsiTheme="minorHAnsi" w:cstheme="minorHAnsi"/>
                <w:b/>
                <w:bCs/>
                <w:color w:val="000000" w:themeColor="text1"/>
                <w:sz w:val="22"/>
                <w:szCs w:val="22"/>
              </w:rPr>
            </w:pPr>
            <w:r w:rsidRPr="008F2886">
              <w:rPr>
                <w:rFonts w:asciiTheme="minorHAnsi" w:hAnsiTheme="minorHAnsi" w:cstheme="minorHAnsi"/>
                <w:b/>
                <w:bCs/>
                <w:color w:val="000000" w:themeColor="text1"/>
                <w:sz w:val="22"/>
                <w:szCs w:val="22"/>
              </w:rPr>
              <w:t xml:space="preserve">Initiative </w:t>
            </w:r>
            <w:r w:rsidR="009245B5" w:rsidRPr="008F2886">
              <w:rPr>
                <w:rFonts w:asciiTheme="minorHAnsi" w:hAnsiTheme="minorHAnsi" w:cstheme="minorHAnsi"/>
                <w:b/>
                <w:bCs/>
                <w:color w:val="000000" w:themeColor="text1"/>
                <w:sz w:val="22"/>
                <w:szCs w:val="22"/>
              </w:rPr>
              <w:t>focus</w:t>
            </w:r>
          </w:p>
        </w:tc>
        <w:tc>
          <w:tcPr>
            <w:tcW w:w="7932" w:type="dxa"/>
            <w:tcBorders>
              <w:top w:val="single" w:sz="4" w:space="0" w:color="auto"/>
              <w:left w:val="single" w:sz="4" w:space="0" w:color="auto"/>
              <w:bottom w:val="single" w:sz="4" w:space="0" w:color="auto"/>
              <w:right w:val="single" w:sz="4" w:space="0" w:color="auto"/>
            </w:tcBorders>
            <w:hideMark/>
          </w:tcPr>
          <w:p w14:paraId="351C4B9F" w14:textId="67C9E627" w:rsidR="009245B5" w:rsidRPr="008F2886" w:rsidRDefault="009245B5" w:rsidP="008F2886">
            <w:pPr>
              <w:spacing w:line="276" w:lineRule="auto"/>
              <w:rPr>
                <w:rFonts w:asciiTheme="minorHAnsi" w:hAnsiTheme="minorHAnsi" w:cstheme="minorHAnsi"/>
                <w:color w:val="000000" w:themeColor="text1"/>
                <w:sz w:val="22"/>
                <w:szCs w:val="22"/>
              </w:rPr>
            </w:pPr>
            <w:r w:rsidRPr="008F2886">
              <w:rPr>
                <w:rFonts w:asciiTheme="minorHAnsi" w:hAnsiTheme="minorHAnsi" w:cstheme="minorHAnsi"/>
                <w:color w:val="000000" w:themeColor="text1"/>
                <w:sz w:val="22"/>
                <w:szCs w:val="22"/>
              </w:rPr>
              <w:t xml:space="preserve">This </w:t>
            </w:r>
            <w:r w:rsidR="008E0621" w:rsidRPr="008F2886">
              <w:rPr>
                <w:rFonts w:asciiTheme="minorHAnsi" w:hAnsiTheme="minorHAnsi" w:cstheme="minorHAnsi"/>
                <w:color w:val="000000" w:themeColor="text1"/>
                <w:sz w:val="22"/>
                <w:szCs w:val="22"/>
              </w:rPr>
              <w:t xml:space="preserve">initiative is aimed </w:t>
            </w:r>
            <w:r w:rsidR="00620F8A">
              <w:rPr>
                <w:rFonts w:asciiTheme="minorHAnsi" w:hAnsiTheme="minorHAnsi" w:cstheme="minorHAnsi"/>
                <w:color w:val="000000" w:themeColor="text1"/>
                <w:sz w:val="22"/>
                <w:szCs w:val="22"/>
              </w:rPr>
              <w:t xml:space="preserve">at </w:t>
            </w:r>
            <w:r w:rsidR="009160D5" w:rsidRPr="008F2886">
              <w:rPr>
                <w:rFonts w:asciiTheme="minorHAnsi" w:hAnsiTheme="minorHAnsi" w:cstheme="minorHAnsi"/>
                <w:color w:val="000000" w:themeColor="text1"/>
                <w:sz w:val="22"/>
                <w:szCs w:val="22"/>
              </w:rPr>
              <w:t xml:space="preserve">introducing dual system programmes in key sectors to Tanzania through the implementation of a ‘block release’ system that embeds both centre and </w:t>
            </w:r>
            <w:r w:rsidR="008F2886" w:rsidRPr="008F2886">
              <w:rPr>
                <w:rFonts w:asciiTheme="minorHAnsi" w:hAnsiTheme="minorHAnsi" w:cstheme="minorHAnsi"/>
                <w:color w:val="000000" w:themeColor="text1"/>
                <w:sz w:val="22"/>
                <w:szCs w:val="22"/>
              </w:rPr>
              <w:t>work-based</w:t>
            </w:r>
            <w:r w:rsidR="009160D5" w:rsidRPr="008F2886">
              <w:rPr>
                <w:rFonts w:asciiTheme="minorHAnsi" w:hAnsiTheme="minorHAnsi" w:cstheme="minorHAnsi"/>
                <w:color w:val="000000" w:themeColor="text1"/>
                <w:sz w:val="22"/>
                <w:szCs w:val="22"/>
              </w:rPr>
              <w:t xml:space="preserve"> learning elements</w:t>
            </w:r>
          </w:p>
        </w:tc>
      </w:tr>
      <w:tr w:rsidR="009245B5" w:rsidRPr="008F2886" w14:paraId="410DCF79" w14:textId="77777777" w:rsidTr="00221A2C">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32553D9" w14:textId="77777777" w:rsidR="009245B5" w:rsidRPr="008F2886" w:rsidRDefault="009245B5" w:rsidP="008F2886">
            <w:pPr>
              <w:spacing w:line="276" w:lineRule="auto"/>
              <w:rPr>
                <w:rFonts w:asciiTheme="minorHAnsi" w:hAnsiTheme="minorHAnsi" w:cstheme="minorHAnsi"/>
                <w:b/>
                <w:bCs/>
                <w:color w:val="000000" w:themeColor="text1"/>
                <w:sz w:val="22"/>
                <w:szCs w:val="22"/>
              </w:rPr>
            </w:pPr>
            <w:r w:rsidRPr="008F2886">
              <w:rPr>
                <w:rFonts w:asciiTheme="minorHAnsi" w:hAnsiTheme="minorHAnsi" w:cstheme="minorHAnsi"/>
                <w:b/>
                <w:bCs/>
                <w:color w:val="000000" w:themeColor="text1"/>
                <w:sz w:val="22"/>
                <w:szCs w:val="22"/>
              </w:rPr>
              <w:t>Target group</w:t>
            </w:r>
          </w:p>
        </w:tc>
        <w:tc>
          <w:tcPr>
            <w:tcW w:w="7932" w:type="dxa"/>
            <w:tcBorders>
              <w:top w:val="single" w:sz="4" w:space="0" w:color="auto"/>
              <w:left w:val="single" w:sz="4" w:space="0" w:color="auto"/>
              <w:bottom w:val="single" w:sz="4" w:space="0" w:color="auto"/>
              <w:right w:val="single" w:sz="4" w:space="0" w:color="auto"/>
            </w:tcBorders>
            <w:hideMark/>
          </w:tcPr>
          <w:p w14:paraId="20B0FE05" w14:textId="787D4FC0" w:rsidR="009245B5" w:rsidRPr="008F2886" w:rsidRDefault="004424B9" w:rsidP="008F2886">
            <w:pPr>
              <w:spacing w:line="276" w:lineRule="auto"/>
              <w:rPr>
                <w:rFonts w:asciiTheme="minorHAnsi" w:hAnsiTheme="minorHAnsi" w:cstheme="minorHAnsi"/>
                <w:color w:val="000000" w:themeColor="text1"/>
                <w:sz w:val="22"/>
                <w:szCs w:val="22"/>
              </w:rPr>
            </w:pPr>
            <w:r w:rsidRPr="008F2886">
              <w:rPr>
                <w:rFonts w:asciiTheme="minorHAnsi" w:hAnsiTheme="minorHAnsi" w:cstheme="minorHAnsi"/>
                <w:color w:val="000000" w:themeColor="text1"/>
                <w:sz w:val="22"/>
                <w:szCs w:val="22"/>
              </w:rPr>
              <w:t>Employers planning to hire apprentices, prospective apprentices/trainees, TVET providers (</w:t>
            </w:r>
            <w:r w:rsidR="008E0621" w:rsidRPr="008F2886">
              <w:rPr>
                <w:rFonts w:asciiTheme="minorHAnsi" w:hAnsiTheme="minorHAnsi" w:cstheme="minorHAnsi"/>
                <w:color w:val="000000" w:themeColor="text1"/>
                <w:sz w:val="22"/>
                <w:szCs w:val="22"/>
              </w:rPr>
              <w:t>VETA centres</w:t>
            </w:r>
            <w:r w:rsidRPr="008F2886">
              <w:rPr>
                <w:rFonts w:asciiTheme="minorHAnsi" w:hAnsiTheme="minorHAnsi" w:cstheme="minorHAnsi"/>
                <w:color w:val="000000" w:themeColor="text1"/>
                <w:sz w:val="22"/>
                <w:szCs w:val="22"/>
              </w:rPr>
              <w:t xml:space="preserve">) partnering employers in the delivery of apprenticeships, industry mentors, </w:t>
            </w:r>
            <w:r w:rsidR="008F2886" w:rsidRPr="008F2886">
              <w:rPr>
                <w:rFonts w:asciiTheme="minorHAnsi" w:hAnsiTheme="minorHAnsi" w:cstheme="minorHAnsi"/>
                <w:color w:val="000000" w:themeColor="text1"/>
                <w:sz w:val="22"/>
                <w:szCs w:val="22"/>
              </w:rPr>
              <w:t xml:space="preserve">and </w:t>
            </w:r>
            <w:r w:rsidR="008E0621" w:rsidRPr="008F2886">
              <w:rPr>
                <w:rFonts w:asciiTheme="minorHAnsi" w:hAnsiTheme="minorHAnsi" w:cstheme="minorHAnsi"/>
                <w:color w:val="000000" w:themeColor="text1"/>
                <w:sz w:val="22"/>
                <w:szCs w:val="22"/>
              </w:rPr>
              <w:t xml:space="preserve">VETA </w:t>
            </w:r>
            <w:r w:rsidRPr="008F2886">
              <w:rPr>
                <w:rFonts w:asciiTheme="minorHAnsi" w:hAnsiTheme="minorHAnsi" w:cstheme="minorHAnsi"/>
                <w:color w:val="000000" w:themeColor="text1"/>
                <w:sz w:val="22"/>
                <w:szCs w:val="22"/>
              </w:rPr>
              <w:t xml:space="preserve">officials </w:t>
            </w:r>
          </w:p>
        </w:tc>
      </w:tr>
    </w:tbl>
    <w:p w14:paraId="10D26E27" w14:textId="467BF182" w:rsidR="009245B5" w:rsidRDefault="009245B5">
      <w:pPr>
        <w:rPr>
          <w:b/>
          <w:bCs/>
        </w:rPr>
      </w:pPr>
    </w:p>
    <w:p w14:paraId="18F4CF66" w14:textId="73B84696" w:rsidR="00BC27CC" w:rsidRPr="00EA0FAC" w:rsidRDefault="005B4CCD" w:rsidP="00BC27CC">
      <w:pPr>
        <w:pBdr>
          <w:bottom w:val="single" w:sz="4" w:space="1" w:color="auto"/>
        </w:pBdr>
        <w:spacing w:line="276" w:lineRule="auto"/>
        <w:rPr>
          <w:rFonts w:asciiTheme="minorHAnsi" w:hAnsiTheme="minorHAnsi" w:cstheme="minorHAnsi"/>
          <w:b/>
          <w:bCs/>
        </w:rPr>
      </w:pPr>
      <w:r w:rsidRPr="00EA0FAC">
        <w:rPr>
          <w:rFonts w:asciiTheme="minorHAnsi" w:hAnsiTheme="minorHAnsi" w:cstheme="minorHAnsi"/>
          <w:b/>
          <w:bCs/>
        </w:rPr>
        <w:t>Introduction</w:t>
      </w:r>
    </w:p>
    <w:p w14:paraId="1D86EFEF" w14:textId="0A4C57EF" w:rsidR="00BC27CC" w:rsidRPr="00EA0FAC" w:rsidRDefault="00BC27CC" w:rsidP="005538D3">
      <w:pPr>
        <w:spacing w:before="120" w:line="276" w:lineRule="auto"/>
        <w:rPr>
          <w:rFonts w:asciiTheme="minorHAnsi" w:hAnsiTheme="minorHAnsi" w:cstheme="minorHAnsi"/>
          <w:sz w:val="22"/>
          <w:szCs w:val="22"/>
        </w:rPr>
      </w:pPr>
      <w:r w:rsidRPr="00EA0FAC">
        <w:rPr>
          <w:rFonts w:asciiTheme="minorHAnsi" w:hAnsiTheme="minorHAnsi" w:cstheme="minorHAnsi"/>
          <w:sz w:val="22"/>
          <w:szCs w:val="22"/>
        </w:rPr>
        <w:t xml:space="preserve">Tanzania’s TVET strategy is </w:t>
      </w:r>
      <w:r w:rsidR="002008C5" w:rsidRPr="00EA0FAC">
        <w:rPr>
          <w:rFonts w:asciiTheme="minorHAnsi" w:hAnsiTheme="minorHAnsi" w:cstheme="minorHAnsi"/>
          <w:sz w:val="22"/>
          <w:szCs w:val="22"/>
        </w:rPr>
        <w:t xml:space="preserve">driven by the country’s </w:t>
      </w:r>
      <w:r w:rsidRPr="00EA0FAC">
        <w:rPr>
          <w:rFonts w:asciiTheme="minorHAnsi" w:hAnsiTheme="minorHAnsi" w:cstheme="minorHAnsi"/>
          <w:sz w:val="22"/>
          <w:szCs w:val="22"/>
        </w:rPr>
        <w:t xml:space="preserve">‘Vision 2025’ </w:t>
      </w:r>
      <w:r w:rsidR="002008C5" w:rsidRPr="00EA0FAC">
        <w:rPr>
          <w:rFonts w:asciiTheme="minorHAnsi" w:hAnsiTheme="minorHAnsi" w:cstheme="minorHAnsi"/>
          <w:sz w:val="22"/>
          <w:szCs w:val="22"/>
        </w:rPr>
        <w:t>which sets out the objective to grow</w:t>
      </w:r>
      <w:r w:rsidRPr="00EA0FAC">
        <w:rPr>
          <w:rFonts w:asciiTheme="minorHAnsi" w:hAnsiTheme="minorHAnsi" w:cstheme="minorHAnsi"/>
          <w:sz w:val="22"/>
          <w:szCs w:val="22"/>
        </w:rPr>
        <w:t xml:space="preserve"> </w:t>
      </w:r>
      <w:r w:rsidR="006A327A">
        <w:rPr>
          <w:rFonts w:asciiTheme="minorHAnsi" w:hAnsiTheme="minorHAnsi" w:cstheme="minorHAnsi"/>
          <w:sz w:val="22"/>
          <w:szCs w:val="22"/>
        </w:rPr>
        <w:t xml:space="preserve">TVET </w:t>
      </w:r>
      <w:r w:rsidRPr="00EA0FAC">
        <w:rPr>
          <w:rFonts w:asciiTheme="minorHAnsi" w:hAnsiTheme="minorHAnsi" w:cstheme="minorHAnsi"/>
          <w:sz w:val="22"/>
          <w:szCs w:val="22"/>
        </w:rPr>
        <w:t>quality</w:t>
      </w:r>
      <w:r w:rsidR="006A327A">
        <w:rPr>
          <w:rFonts w:asciiTheme="minorHAnsi" w:hAnsiTheme="minorHAnsi" w:cstheme="minorHAnsi"/>
          <w:sz w:val="22"/>
          <w:szCs w:val="22"/>
        </w:rPr>
        <w:t>, relevance</w:t>
      </w:r>
      <w:r w:rsidRPr="00EA0FAC">
        <w:rPr>
          <w:rFonts w:asciiTheme="minorHAnsi" w:hAnsiTheme="minorHAnsi" w:cstheme="minorHAnsi"/>
          <w:sz w:val="22"/>
          <w:szCs w:val="22"/>
        </w:rPr>
        <w:t xml:space="preserve"> </w:t>
      </w:r>
      <w:r w:rsidR="002008C5" w:rsidRPr="00EA0FAC">
        <w:rPr>
          <w:rFonts w:asciiTheme="minorHAnsi" w:hAnsiTheme="minorHAnsi" w:cstheme="minorHAnsi"/>
          <w:sz w:val="22"/>
          <w:szCs w:val="22"/>
        </w:rPr>
        <w:t xml:space="preserve">and </w:t>
      </w:r>
      <w:r w:rsidRPr="00EA0FAC">
        <w:rPr>
          <w:rFonts w:asciiTheme="minorHAnsi" w:hAnsiTheme="minorHAnsi" w:cstheme="minorHAnsi"/>
          <w:sz w:val="22"/>
          <w:szCs w:val="22"/>
        </w:rPr>
        <w:t xml:space="preserve">access to TVET through the development </w:t>
      </w:r>
      <w:r w:rsidR="002008C5" w:rsidRPr="00EA0FAC">
        <w:rPr>
          <w:rFonts w:asciiTheme="minorHAnsi" w:hAnsiTheme="minorHAnsi" w:cstheme="minorHAnsi"/>
          <w:sz w:val="22"/>
          <w:szCs w:val="22"/>
        </w:rPr>
        <w:t>of</w:t>
      </w:r>
      <w:r w:rsidR="00056F47">
        <w:rPr>
          <w:rFonts w:asciiTheme="minorHAnsi" w:hAnsiTheme="minorHAnsi" w:cstheme="minorHAnsi"/>
          <w:sz w:val="22"/>
          <w:szCs w:val="22"/>
        </w:rPr>
        <w:t xml:space="preserve"> </w:t>
      </w:r>
      <w:r w:rsidR="002008C5" w:rsidRPr="00EA0FAC">
        <w:rPr>
          <w:rFonts w:asciiTheme="minorHAnsi" w:hAnsiTheme="minorHAnsi" w:cstheme="minorHAnsi"/>
          <w:sz w:val="22"/>
          <w:szCs w:val="22"/>
        </w:rPr>
        <w:t>employer</w:t>
      </w:r>
      <w:r w:rsidRPr="00EA0FAC">
        <w:rPr>
          <w:rFonts w:asciiTheme="minorHAnsi" w:hAnsiTheme="minorHAnsi" w:cstheme="minorHAnsi"/>
          <w:sz w:val="22"/>
          <w:szCs w:val="22"/>
        </w:rPr>
        <w:t xml:space="preserve"> demand</w:t>
      </w:r>
      <w:r w:rsidR="00056F47">
        <w:rPr>
          <w:rFonts w:asciiTheme="minorHAnsi" w:hAnsiTheme="minorHAnsi" w:cstheme="minorHAnsi"/>
          <w:sz w:val="22"/>
          <w:szCs w:val="22"/>
        </w:rPr>
        <w:t>-oriented</w:t>
      </w:r>
      <w:r w:rsidRPr="00EA0FAC">
        <w:rPr>
          <w:rFonts w:asciiTheme="minorHAnsi" w:hAnsiTheme="minorHAnsi" w:cstheme="minorHAnsi"/>
          <w:sz w:val="22"/>
          <w:szCs w:val="22"/>
        </w:rPr>
        <w:t xml:space="preserve"> TVET programmes, enhanced training facilities and effective financing models.</w:t>
      </w:r>
      <w:r w:rsidRPr="00EA0FAC">
        <w:rPr>
          <w:rStyle w:val="FootnoteReference"/>
          <w:rFonts w:asciiTheme="minorHAnsi" w:hAnsiTheme="minorHAnsi" w:cstheme="minorHAnsi"/>
          <w:sz w:val="22"/>
          <w:szCs w:val="22"/>
        </w:rPr>
        <w:footnoteReference w:id="3"/>
      </w:r>
      <w:r w:rsidRPr="00EA0FAC">
        <w:rPr>
          <w:rFonts w:asciiTheme="minorHAnsi" w:hAnsiTheme="minorHAnsi" w:cstheme="minorHAnsi"/>
          <w:sz w:val="22"/>
          <w:szCs w:val="22"/>
        </w:rPr>
        <w:t xml:space="preserve"> Alongside the development of technical skills, TVET is viewed as a medium </w:t>
      </w:r>
      <w:r w:rsidR="00056F47">
        <w:rPr>
          <w:rFonts w:asciiTheme="minorHAnsi" w:hAnsiTheme="minorHAnsi" w:cstheme="minorHAnsi"/>
          <w:sz w:val="22"/>
          <w:szCs w:val="22"/>
        </w:rPr>
        <w:t>for</w:t>
      </w:r>
      <w:r w:rsidRPr="00EA0FAC">
        <w:rPr>
          <w:rFonts w:asciiTheme="minorHAnsi" w:hAnsiTheme="minorHAnsi" w:cstheme="minorHAnsi"/>
          <w:sz w:val="22"/>
          <w:szCs w:val="22"/>
        </w:rPr>
        <w:t xml:space="preserve"> develop</w:t>
      </w:r>
      <w:r w:rsidR="00056F47">
        <w:rPr>
          <w:rFonts w:asciiTheme="minorHAnsi" w:hAnsiTheme="minorHAnsi" w:cstheme="minorHAnsi"/>
          <w:sz w:val="22"/>
          <w:szCs w:val="22"/>
        </w:rPr>
        <w:t>ing</w:t>
      </w:r>
      <w:r w:rsidRPr="00EA0FAC">
        <w:rPr>
          <w:rFonts w:asciiTheme="minorHAnsi" w:hAnsiTheme="minorHAnsi" w:cstheme="minorHAnsi"/>
          <w:sz w:val="22"/>
          <w:szCs w:val="22"/>
        </w:rPr>
        <w:t xml:space="preserve"> citizenship a</w:t>
      </w:r>
      <w:r w:rsidR="00E46459" w:rsidRPr="00EA0FAC">
        <w:rPr>
          <w:rFonts w:asciiTheme="minorHAnsi" w:hAnsiTheme="minorHAnsi" w:cstheme="minorHAnsi"/>
          <w:sz w:val="22"/>
          <w:szCs w:val="22"/>
        </w:rPr>
        <w:t>nd the expansion of</w:t>
      </w:r>
      <w:r w:rsidRPr="00EA0FAC">
        <w:rPr>
          <w:rFonts w:asciiTheme="minorHAnsi" w:hAnsiTheme="minorHAnsi" w:cstheme="minorHAnsi"/>
          <w:sz w:val="22"/>
          <w:szCs w:val="22"/>
        </w:rPr>
        <w:t xml:space="preserve"> life skills needed to meet changing</w:t>
      </w:r>
      <w:r w:rsidR="00E46459" w:rsidRPr="00EA0FAC">
        <w:rPr>
          <w:rFonts w:asciiTheme="minorHAnsi" w:hAnsiTheme="minorHAnsi" w:cstheme="minorHAnsi"/>
          <w:sz w:val="22"/>
          <w:szCs w:val="22"/>
        </w:rPr>
        <w:t xml:space="preserve"> economic and social</w:t>
      </w:r>
      <w:r w:rsidRPr="00EA0FAC">
        <w:rPr>
          <w:rFonts w:asciiTheme="minorHAnsi" w:hAnsiTheme="minorHAnsi" w:cstheme="minorHAnsi"/>
          <w:sz w:val="22"/>
          <w:szCs w:val="22"/>
        </w:rPr>
        <w:t xml:space="preserve"> needs</w:t>
      </w:r>
      <w:r w:rsidR="00E46459" w:rsidRPr="00EA0FAC">
        <w:rPr>
          <w:rFonts w:asciiTheme="minorHAnsi" w:hAnsiTheme="minorHAnsi" w:cstheme="minorHAnsi"/>
          <w:sz w:val="22"/>
          <w:szCs w:val="22"/>
        </w:rPr>
        <w:t xml:space="preserve">. </w:t>
      </w:r>
      <w:r w:rsidRPr="00EA0FAC">
        <w:rPr>
          <w:rFonts w:asciiTheme="minorHAnsi" w:hAnsiTheme="minorHAnsi" w:cstheme="minorHAnsi"/>
          <w:sz w:val="22"/>
          <w:szCs w:val="22"/>
        </w:rPr>
        <w:t>Tanzania’s</w:t>
      </w:r>
      <w:r w:rsidR="00E46459" w:rsidRPr="00EA0FAC">
        <w:rPr>
          <w:rFonts w:asciiTheme="minorHAnsi" w:hAnsiTheme="minorHAnsi" w:cstheme="minorHAnsi"/>
          <w:sz w:val="22"/>
          <w:szCs w:val="22"/>
        </w:rPr>
        <w:t xml:space="preserve"> </w:t>
      </w:r>
      <w:r w:rsidRPr="00EA0FAC">
        <w:rPr>
          <w:rFonts w:asciiTheme="minorHAnsi" w:hAnsiTheme="minorHAnsi" w:cstheme="minorHAnsi"/>
          <w:sz w:val="22"/>
          <w:szCs w:val="22"/>
        </w:rPr>
        <w:t xml:space="preserve">TVET strategy has been developed through a series of </w:t>
      </w:r>
      <w:r w:rsidR="006979F0" w:rsidRPr="00EA0FAC">
        <w:rPr>
          <w:rFonts w:asciiTheme="minorHAnsi" w:hAnsiTheme="minorHAnsi" w:cstheme="minorHAnsi"/>
          <w:sz w:val="22"/>
          <w:szCs w:val="22"/>
        </w:rPr>
        <w:t xml:space="preserve">sector </w:t>
      </w:r>
      <w:r w:rsidR="00E46459" w:rsidRPr="00EA0FAC">
        <w:rPr>
          <w:rFonts w:asciiTheme="minorHAnsi" w:hAnsiTheme="minorHAnsi" w:cstheme="minorHAnsi"/>
          <w:sz w:val="22"/>
          <w:szCs w:val="22"/>
        </w:rPr>
        <w:t>interventions</w:t>
      </w:r>
      <w:r w:rsidR="002008C5" w:rsidRPr="00EA0FAC">
        <w:rPr>
          <w:rStyle w:val="FootnoteReference"/>
          <w:rFonts w:asciiTheme="minorHAnsi" w:hAnsiTheme="minorHAnsi" w:cstheme="minorHAnsi"/>
          <w:sz w:val="22"/>
          <w:szCs w:val="22"/>
        </w:rPr>
        <w:footnoteReference w:id="4"/>
      </w:r>
      <w:r w:rsidRPr="00EA0FAC">
        <w:rPr>
          <w:rFonts w:asciiTheme="minorHAnsi" w:hAnsiTheme="minorHAnsi" w:cstheme="minorHAnsi"/>
          <w:sz w:val="22"/>
          <w:szCs w:val="22"/>
        </w:rPr>
        <w:t>:</w:t>
      </w:r>
    </w:p>
    <w:p w14:paraId="682B0CE1" w14:textId="77777777" w:rsidR="008F2886" w:rsidRPr="00EA0FAC" w:rsidRDefault="008F2886" w:rsidP="008F2886">
      <w:pPr>
        <w:spacing w:line="276" w:lineRule="auto"/>
        <w:rPr>
          <w:rFonts w:asciiTheme="minorHAnsi" w:hAnsiTheme="minorHAnsi" w:cstheme="minorHAnsi"/>
          <w:sz w:val="22"/>
          <w:szCs w:val="22"/>
        </w:rPr>
      </w:pPr>
    </w:p>
    <w:p w14:paraId="5CAF6F93" w14:textId="28322E6D" w:rsidR="00BC27CC" w:rsidRPr="00EA0FAC" w:rsidRDefault="00BC27CC" w:rsidP="008F2886">
      <w:pPr>
        <w:pStyle w:val="NoSpacing"/>
        <w:spacing w:line="276" w:lineRule="auto"/>
        <w:rPr>
          <w:rFonts w:cstheme="minorHAnsi"/>
          <w:lang w:val="en-GB"/>
        </w:rPr>
      </w:pPr>
      <w:r w:rsidRPr="006A327A">
        <w:rPr>
          <w:rFonts w:cstheme="minorHAnsi"/>
          <w:b/>
          <w:bCs/>
          <w:lang w:val="en-GB"/>
        </w:rPr>
        <w:t>Medium term strategic plan</w:t>
      </w:r>
      <w:r w:rsidRPr="00EA0FAC">
        <w:rPr>
          <w:rFonts w:cstheme="minorHAnsi"/>
          <w:lang w:val="en-GB"/>
        </w:rPr>
        <w:t xml:space="preserve"> (2012/13 – 16)</w:t>
      </w:r>
      <w:r w:rsidR="00E46459" w:rsidRPr="00EA0FAC">
        <w:rPr>
          <w:rFonts w:cstheme="minorHAnsi"/>
          <w:lang w:val="en-GB"/>
        </w:rPr>
        <w:t xml:space="preserve">, </w:t>
      </w:r>
      <w:r w:rsidRPr="00EA0FAC">
        <w:rPr>
          <w:rFonts w:cstheme="minorHAnsi"/>
          <w:lang w:val="en-GB"/>
        </w:rPr>
        <w:t>prioritis</w:t>
      </w:r>
      <w:r w:rsidR="00E46459" w:rsidRPr="00EA0FAC">
        <w:rPr>
          <w:rFonts w:cstheme="minorHAnsi"/>
          <w:lang w:val="en-GB"/>
        </w:rPr>
        <w:t>ing</w:t>
      </w:r>
      <w:r w:rsidRPr="00EA0FAC">
        <w:rPr>
          <w:rFonts w:cstheme="minorHAnsi"/>
          <w:lang w:val="en-GB"/>
        </w:rPr>
        <w:t>:</w:t>
      </w:r>
    </w:p>
    <w:p w14:paraId="51584CBE" w14:textId="3F62F2B8" w:rsidR="00BC27CC" w:rsidRPr="00EA0FAC" w:rsidRDefault="00BC27CC" w:rsidP="008F2886">
      <w:pPr>
        <w:pStyle w:val="NoSpacing"/>
        <w:numPr>
          <w:ilvl w:val="0"/>
          <w:numId w:val="16"/>
        </w:numPr>
        <w:spacing w:line="276" w:lineRule="auto"/>
        <w:rPr>
          <w:rFonts w:cstheme="minorHAnsi"/>
          <w:lang w:val="en-GB"/>
        </w:rPr>
      </w:pPr>
      <w:r w:rsidRPr="00EA0FAC">
        <w:rPr>
          <w:rFonts w:cstheme="minorHAnsi"/>
          <w:lang w:val="en-GB"/>
        </w:rPr>
        <w:t>Increase</w:t>
      </w:r>
      <w:r w:rsidR="00056F47">
        <w:rPr>
          <w:rFonts w:cstheme="minorHAnsi"/>
          <w:lang w:val="en-GB"/>
        </w:rPr>
        <w:t>d</w:t>
      </w:r>
      <w:r w:rsidRPr="00EA0FAC">
        <w:rPr>
          <w:rFonts w:cstheme="minorHAnsi"/>
          <w:lang w:val="en-GB"/>
        </w:rPr>
        <w:t xml:space="preserve"> access to TVET</w:t>
      </w:r>
      <w:r w:rsidR="005538D3">
        <w:rPr>
          <w:rFonts w:cstheme="minorHAnsi"/>
          <w:lang w:val="en-GB"/>
        </w:rPr>
        <w:t>,</w:t>
      </w:r>
    </w:p>
    <w:p w14:paraId="4384F5E8" w14:textId="6956673F" w:rsidR="00BC27CC" w:rsidRPr="00EA0FAC" w:rsidRDefault="00BC27CC" w:rsidP="008F2886">
      <w:pPr>
        <w:pStyle w:val="NoSpacing"/>
        <w:numPr>
          <w:ilvl w:val="0"/>
          <w:numId w:val="16"/>
        </w:numPr>
        <w:spacing w:line="276" w:lineRule="auto"/>
        <w:rPr>
          <w:rFonts w:cstheme="minorHAnsi"/>
          <w:lang w:val="en-GB"/>
        </w:rPr>
      </w:pPr>
      <w:r w:rsidRPr="00EA0FAC">
        <w:rPr>
          <w:rFonts w:cstheme="minorHAnsi"/>
          <w:lang w:val="en-GB"/>
        </w:rPr>
        <w:t>Increase</w:t>
      </w:r>
      <w:r w:rsidR="00056F47">
        <w:rPr>
          <w:rFonts w:cstheme="minorHAnsi"/>
          <w:lang w:val="en-GB"/>
        </w:rPr>
        <w:t>d</w:t>
      </w:r>
      <w:r w:rsidRPr="00EA0FAC">
        <w:rPr>
          <w:rFonts w:cstheme="minorHAnsi"/>
          <w:lang w:val="en-GB"/>
        </w:rPr>
        <w:t xml:space="preserve"> skills for self-employment</w:t>
      </w:r>
      <w:r w:rsidR="005538D3">
        <w:rPr>
          <w:rFonts w:cstheme="minorHAnsi"/>
          <w:lang w:val="en-GB"/>
        </w:rPr>
        <w:t>,</w:t>
      </w:r>
    </w:p>
    <w:p w14:paraId="4529C9F0" w14:textId="0AD89C2F" w:rsidR="00E46459" w:rsidRPr="00EA0FAC" w:rsidRDefault="00BC27CC" w:rsidP="008F2886">
      <w:pPr>
        <w:pStyle w:val="NoSpacing"/>
        <w:numPr>
          <w:ilvl w:val="0"/>
          <w:numId w:val="16"/>
        </w:numPr>
        <w:spacing w:line="276" w:lineRule="auto"/>
        <w:rPr>
          <w:rFonts w:cstheme="minorHAnsi"/>
          <w:lang w:val="en-GB"/>
        </w:rPr>
      </w:pPr>
      <w:r w:rsidRPr="00EA0FAC">
        <w:rPr>
          <w:rFonts w:cstheme="minorHAnsi"/>
          <w:lang w:val="en-GB"/>
        </w:rPr>
        <w:t>Increase</w:t>
      </w:r>
      <w:r w:rsidR="00056F47">
        <w:rPr>
          <w:rFonts w:cstheme="minorHAnsi"/>
          <w:lang w:val="en-GB"/>
        </w:rPr>
        <w:t>d</w:t>
      </w:r>
      <w:r w:rsidRPr="00EA0FAC">
        <w:rPr>
          <w:rFonts w:cstheme="minorHAnsi"/>
          <w:lang w:val="en-GB"/>
        </w:rPr>
        <w:t xml:space="preserve"> links with industry</w:t>
      </w:r>
      <w:r w:rsidR="005538D3">
        <w:rPr>
          <w:rFonts w:cstheme="minorHAnsi"/>
          <w:lang w:val="en-GB"/>
        </w:rPr>
        <w:t>,</w:t>
      </w:r>
      <w:r w:rsidRPr="00EA0FAC">
        <w:rPr>
          <w:rFonts w:cstheme="minorHAnsi"/>
          <w:lang w:val="en-GB"/>
        </w:rPr>
        <w:t xml:space="preserve"> </w:t>
      </w:r>
    </w:p>
    <w:p w14:paraId="6BFF7B22" w14:textId="77777777" w:rsidR="008F2886" w:rsidRPr="006A327A" w:rsidRDefault="008F2886" w:rsidP="008F2886">
      <w:pPr>
        <w:pStyle w:val="NoSpacing"/>
        <w:spacing w:line="276" w:lineRule="auto"/>
        <w:ind w:left="720"/>
        <w:rPr>
          <w:rFonts w:cstheme="minorHAnsi"/>
          <w:b/>
          <w:bCs/>
          <w:lang w:val="en-GB"/>
        </w:rPr>
      </w:pPr>
    </w:p>
    <w:p w14:paraId="034B231F" w14:textId="31E024BC" w:rsidR="00BC27CC" w:rsidRPr="00EA0FAC" w:rsidRDefault="00E46459" w:rsidP="00E46459">
      <w:pPr>
        <w:pStyle w:val="NoSpacing"/>
        <w:spacing w:line="276" w:lineRule="auto"/>
        <w:rPr>
          <w:rFonts w:cstheme="minorHAnsi"/>
          <w:lang w:val="en-US"/>
        </w:rPr>
      </w:pPr>
      <w:r w:rsidRPr="006A327A">
        <w:rPr>
          <w:rFonts w:cstheme="minorHAnsi"/>
          <w:b/>
          <w:bCs/>
          <w:lang w:val="en-US"/>
        </w:rPr>
        <w:t xml:space="preserve">The </w:t>
      </w:r>
      <w:r w:rsidR="002008C5" w:rsidRPr="006A327A">
        <w:rPr>
          <w:rFonts w:cstheme="minorHAnsi"/>
          <w:b/>
          <w:bCs/>
          <w:lang w:val="en-US" w:eastAsia="en-GB"/>
        </w:rPr>
        <w:t>National Strategy for Growth and Reduction of Poverty II</w:t>
      </w:r>
      <w:r w:rsidR="002008C5" w:rsidRPr="00EA0FAC">
        <w:rPr>
          <w:rFonts w:cstheme="minorHAnsi"/>
          <w:lang w:val="en-US" w:eastAsia="en-GB"/>
        </w:rPr>
        <w:t xml:space="preserve"> 2010-201</w:t>
      </w:r>
      <w:r w:rsidRPr="00EA0FAC">
        <w:rPr>
          <w:rFonts w:cstheme="minorHAnsi"/>
          <w:lang w:val="en-US" w:eastAsia="en-GB"/>
        </w:rPr>
        <w:t>5, prioritising</w:t>
      </w:r>
      <w:r w:rsidR="002008C5" w:rsidRPr="00EA0FAC">
        <w:rPr>
          <w:rFonts w:cstheme="minorHAnsi"/>
          <w:lang w:val="en-US" w:eastAsia="en-GB"/>
        </w:rPr>
        <w:t>:</w:t>
      </w:r>
    </w:p>
    <w:p w14:paraId="748F00F9" w14:textId="18DBDC81" w:rsidR="00BC27CC" w:rsidRPr="00EA0FAC" w:rsidRDefault="00BC27CC" w:rsidP="00E46459">
      <w:pPr>
        <w:pStyle w:val="NoSpacing"/>
        <w:numPr>
          <w:ilvl w:val="0"/>
          <w:numId w:val="17"/>
        </w:numPr>
        <w:spacing w:line="276" w:lineRule="auto"/>
        <w:rPr>
          <w:rFonts w:cstheme="minorHAnsi"/>
          <w:lang w:val="en-US"/>
        </w:rPr>
      </w:pPr>
      <w:r w:rsidRPr="00EA0FAC">
        <w:rPr>
          <w:rFonts w:cstheme="minorHAnsi"/>
          <w:lang w:val="en-US"/>
        </w:rPr>
        <w:t>Increase in number and relevance of apprenticeships through stronger employer engagement</w:t>
      </w:r>
      <w:r w:rsidR="005538D3">
        <w:rPr>
          <w:rFonts w:cstheme="minorHAnsi"/>
          <w:lang w:val="en-US"/>
        </w:rPr>
        <w:t>,</w:t>
      </w:r>
    </w:p>
    <w:p w14:paraId="2D2550D0" w14:textId="650E417C" w:rsidR="00BC27CC" w:rsidRPr="00EA0FAC" w:rsidRDefault="00BC27CC" w:rsidP="00E46459">
      <w:pPr>
        <w:pStyle w:val="NoSpacing"/>
        <w:numPr>
          <w:ilvl w:val="0"/>
          <w:numId w:val="17"/>
        </w:numPr>
        <w:spacing w:line="276" w:lineRule="auto"/>
        <w:rPr>
          <w:rFonts w:cstheme="minorHAnsi"/>
          <w:lang w:val="en-US"/>
        </w:rPr>
      </w:pPr>
      <w:r w:rsidRPr="00EA0FAC">
        <w:rPr>
          <w:rFonts w:cstheme="minorHAnsi"/>
          <w:lang w:val="en-US"/>
        </w:rPr>
        <w:t xml:space="preserve">Increased enrolment and empowerment of </w:t>
      </w:r>
      <w:r w:rsidR="00067BF8">
        <w:rPr>
          <w:rFonts w:cstheme="minorHAnsi"/>
          <w:lang w:val="en-US"/>
        </w:rPr>
        <w:t>wo</w:t>
      </w:r>
      <w:r w:rsidRPr="00EA0FAC">
        <w:rPr>
          <w:rFonts w:cstheme="minorHAnsi"/>
          <w:lang w:val="en-US"/>
        </w:rPr>
        <w:t>me</w:t>
      </w:r>
      <w:r w:rsidR="00067BF8">
        <w:rPr>
          <w:rFonts w:cstheme="minorHAnsi"/>
          <w:lang w:val="en-US"/>
        </w:rPr>
        <w:t>n</w:t>
      </w:r>
      <w:r w:rsidRPr="00EA0FAC">
        <w:rPr>
          <w:rFonts w:cstheme="minorHAnsi"/>
          <w:lang w:val="en-US"/>
        </w:rPr>
        <w:t xml:space="preserve"> and disadvantaged groups</w:t>
      </w:r>
      <w:r w:rsidR="005538D3">
        <w:rPr>
          <w:rFonts w:cstheme="minorHAnsi"/>
          <w:lang w:val="en-US"/>
        </w:rPr>
        <w:t>,</w:t>
      </w:r>
    </w:p>
    <w:p w14:paraId="0B9A0BD0" w14:textId="330F2739" w:rsidR="00BC27CC" w:rsidRPr="00EA0FAC" w:rsidRDefault="00BC27CC" w:rsidP="00E46459">
      <w:pPr>
        <w:pStyle w:val="NoSpacing"/>
        <w:numPr>
          <w:ilvl w:val="0"/>
          <w:numId w:val="17"/>
        </w:numPr>
        <w:spacing w:line="276" w:lineRule="auto"/>
        <w:rPr>
          <w:rFonts w:cstheme="minorHAnsi"/>
          <w:lang w:val="en-US"/>
        </w:rPr>
      </w:pPr>
      <w:r w:rsidRPr="00EA0FAC">
        <w:rPr>
          <w:rFonts w:cstheme="minorHAnsi"/>
          <w:lang w:val="en-US"/>
        </w:rPr>
        <w:t>Curriculum updated to be relevant to labour market</w:t>
      </w:r>
      <w:r w:rsidR="005538D3">
        <w:rPr>
          <w:rFonts w:cstheme="minorHAnsi"/>
          <w:lang w:val="en-US"/>
        </w:rPr>
        <w:t>.</w:t>
      </w:r>
    </w:p>
    <w:p w14:paraId="4E04ABD5" w14:textId="77777777" w:rsidR="008F2886" w:rsidRPr="00EA0FAC" w:rsidRDefault="008F2886" w:rsidP="008F2886">
      <w:pPr>
        <w:pStyle w:val="NoSpacing"/>
        <w:spacing w:line="276" w:lineRule="auto"/>
        <w:ind w:left="720"/>
        <w:rPr>
          <w:rFonts w:cstheme="minorHAnsi"/>
          <w:lang w:val="en-US"/>
        </w:rPr>
      </w:pPr>
    </w:p>
    <w:p w14:paraId="42A504A8" w14:textId="7EFBDF89" w:rsidR="00BC27CC" w:rsidRPr="00EA0FAC" w:rsidRDefault="00242C1A" w:rsidP="00242C1A">
      <w:pPr>
        <w:pStyle w:val="ListParagraph"/>
        <w:spacing w:line="276" w:lineRule="auto"/>
        <w:ind w:left="0"/>
        <w:rPr>
          <w:rFonts w:cstheme="minorHAnsi"/>
          <w:lang w:val="en-GB"/>
        </w:rPr>
      </w:pPr>
      <w:r w:rsidRPr="00EA0FAC">
        <w:rPr>
          <w:rFonts w:cstheme="minorHAnsi"/>
          <w:lang w:val="en-GB"/>
        </w:rPr>
        <w:lastRenderedPageBreak/>
        <w:t xml:space="preserve">A more recent initiative has been the </w:t>
      </w:r>
      <w:r w:rsidR="00BC27CC" w:rsidRPr="006A327A">
        <w:rPr>
          <w:rFonts w:cstheme="minorHAnsi"/>
          <w:b/>
          <w:bCs/>
          <w:lang w:val="en-GB"/>
        </w:rPr>
        <w:t>National Skills Development Strategy</w:t>
      </w:r>
      <w:r w:rsidR="00BC27CC" w:rsidRPr="00EA0FAC">
        <w:rPr>
          <w:rFonts w:cstheme="minorHAnsi"/>
          <w:lang w:val="en-GB"/>
        </w:rPr>
        <w:t xml:space="preserve"> 2016 -21 (NSDS)</w:t>
      </w:r>
      <w:r w:rsidR="00BC27CC" w:rsidRPr="00EA0FAC">
        <w:rPr>
          <w:rStyle w:val="FootnoteReference"/>
          <w:rFonts w:cstheme="minorHAnsi"/>
          <w:lang w:val="en-GB"/>
        </w:rPr>
        <w:footnoteReference w:id="5"/>
      </w:r>
      <w:r w:rsidR="00BC27CC" w:rsidRPr="00EA0FAC">
        <w:rPr>
          <w:rFonts w:cstheme="minorHAnsi"/>
          <w:lang w:val="en-GB"/>
        </w:rPr>
        <w:t>, funded through the Skills Development Fund</w:t>
      </w:r>
      <w:r w:rsidR="00C06F71">
        <w:rPr>
          <w:rFonts w:cstheme="minorHAnsi"/>
          <w:lang w:val="en-GB"/>
        </w:rPr>
        <w:t xml:space="preserve"> </w:t>
      </w:r>
      <w:r w:rsidR="00C06F71" w:rsidRPr="003C683B">
        <w:rPr>
          <w:rFonts w:cstheme="minorHAnsi"/>
          <w:lang w:val="en-GB"/>
        </w:rPr>
        <w:t>(funded through the Skills Development Levy</w:t>
      </w:r>
      <w:r w:rsidR="003C683B">
        <w:rPr>
          <w:rStyle w:val="FootnoteReference"/>
          <w:rFonts w:cstheme="minorHAnsi"/>
          <w:lang w:val="en-GB"/>
        </w:rPr>
        <w:footnoteReference w:id="6"/>
      </w:r>
      <w:r w:rsidR="00C06F71" w:rsidRPr="003C683B">
        <w:rPr>
          <w:rFonts w:cstheme="minorHAnsi"/>
          <w:lang w:val="en-GB"/>
        </w:rPr>
        <w:t>)</w:t>
      </w:r>
      <w:r w:rsidRPr="003C683B">
        <w:rPr>
          <w:rFonts w:cstheme="minorHAnsi"/>
          <w:lang w:val="en-GB"/>
        </w:rPr>
        <w:t xml:space="preserve">, </w:t>
      </w:r>
      <w:r w:rsidRPr="00EA0FAC">
        <w:rPr>
          <w:rFonts w:cstheme="minorHAnsi"/>
          <w:lang w:val="en-GB"/>
        </w:rPr>
        <w:t>which</w:t>
      </w:r>
      <w:r w:rsidR="00BC27CC" w:rsidRPr="00EA0FAC">
        <w:rPr>
          <w:rFonts w:cstheme="minorHAnsi"/>
          <w:lang w:val="en-GB"/>
        </w:rPr>
        <w:t xml:space="preserve"> has </w:t>
      </w:r>
      <w:r w:rsidR="008F2886" w:rsidRPr="00EA0FAC">
        <w:rPr>
          <w:rFonts w:cstheme="minorHAnsi"/>
          <w:lang w:val="en-GB"/>
        </w:rPr>
        <w:t xml:space="preserve">the </w:t>
      </w:r>
      <w:r w:rsidR="00BC27CC" w:rsidRPr="00EA0FAC">
        <w:rPr>
          <w:rFonts w:cstheme="minorHAnsi"/>
          <w:lang w:val="en-GB"/>
        </w:rPr>
        <w:t xml:space="preserve">objective </w:t>
      </w:r>
      <w:r w:rsidR="004F1942">
        <w:rPr>
          <w:rFonts w:cstheme="minorHAnsi"/>
          <w:lang w:val="en-GB"/>
        </w:rPr>
        <w:t>of ensuring the</w:t>
      </w:r>
      <w:r w:rsidR="00BC27CC" w:rsidRPr="00EA0FAC">
        <w:rPr>
          <w:rFonts w:cstheme="minorHAnsi"/>
          <w:lang w:val="en-GB"/>
        </w:rPr>
        <w:t xml:space="preserve"> development of a skilled workforce in six priority economic sectors through more effective engagement between TVET and the Private sector</w:t>
      </w:r>
      <w:r w:rsidR="004F1942">
        <w:rPr>
          <w:rFonts w:cstheme="minorHAnsi"/>
          <w:lang w:val="en-GB"/>
        </w:rPr>
        <w:t>. These sectors are</w:t>
      </w:r>
      <w:r w:rsidR="00BC27CC" w:rsidRPr="00EA0FAC">
        <w:rPr>
          <w:rFonts w:cstheme="minorHAnsi"/>
          <w:lang w:val="en-GB"/>
        </w:rPr>
        <w:t>:</w:t>
      </w:r>
    </w:p>
    <w:p w14:paraId="4FB0898E" w14:textId="77777777" w:rsidR="00BC27CC" w:rsidRPr="00242C1A" w:rsidRDefault="00BC27CC" w:rsidP="00242C1A">
      <w:pPr>
        <w:pStyle w:val="ListParagraph"/>
        <w:numPr>
          <w:ilvl w:val="0"/>
          <w:numId w:val="15"/>
        </w:numPr>
        <w:spacing w:after="0" w:line="276" w:lineRule="auto"/>
        <w:rPr>
          <w:rFonts w:cstheme="minorHAnsi"/>
          <w:lang w:val="en-GB"/>
        </w:rPr>
      </w:pPr>
      <w:r w:rsidRPr="00242C1A">
        <w:rPr>
          <w:rFonts w:cstheme="minorHAnsi"/>
          <w:lang w:val="en-GB"/>
        </w:rPr>
        <w:t>Agriculture, Agribusiness and Agro-Processing,</w:t>
      </w:r>
    </w:p>
    <w:p w14:paraId="4299F556" w14:textId="77777777" w:rsidR="00BC27CC" w:rsidRPr="00242C1A" w:rsidRDefault="00BC27CC" w:rsidP="00242C1A">
      <w:pPr>
        <w:pStyle w:val="ListParagraph"/>
        <w:numPr>
          <w:ilvl w:val="0"/>
          <w:numId w:val="15"/>
        </w:numPr>
        <w:spacing w:after="0" w:line="276" w:lineRule="auto"/>
        <w:rPr>
          <w:rFonts w:cstheme="minorHAnsi"/>
          <w:lang w:val="en-GB"/>
        </w:rPr>
      </w:pPr>
      <w:r w:rsidRPr="00242C1A">
        <w:rPr>
          <w:rFonts w:cstheme="minorHAnsi"/>
          <w:lang w:val="en-GB"/>
        </w:rPr>
        <w:t xml:space="preserve">Tourism and Hospitality, </w:t>
      </w:r>
    </w:p>
    <w:p w14:paraId="2765BB89" w14:textId="77777777" w:rsidR="00BC27CC" w:rsidRPr="00242C1A" w:rsidRDefault="00BC27CC" w:rsidP="00242C1A">
      <w:pPr>
        <w:pStyle w:val="ListParagraph"/>
        <w:numPr>
          <w:ilvl w:val="0"/>
          <w:numId w:val="15"/>
        </w:numPr>
        <w:spacing w:after="0" w:line="276" w:lineRule="auto"/>
        <w:rPr>
          <w:rFonts w:cstheme="minorHAnsi"/>
          <w:lang w:val="en-GB"/>
        </w:rPr>
      </w:pPr>
      <w:r w:rsidRPr="00242C1A">
        <w:rPr>
          <w:rFonts w:cstheme="minorHAnsi"/>
          <w:lang w:val="en-GB"/>
        </w:rPr>
        <w:t xml:space="preserve">Transport and Logistics, </w:t>
      </w:r>
    </w:p>
    <w:p w14:paraId="04D841B4" w14:textId="77777777" w:rsidR="00BC27CC" w:rsidRPr="00242C1A" w:rsidRDefault="00BC27CC" w:rsidP="00242C1A">
      <w:pPr>
        <w:pStyle w:val="ListParagraph"/>
        <w:numPr>
          <w:ilvl w:val="0"/>
          <w:numId w:val="15"/>
        </w:numPr>
        <w:spacing w:after="0" w:line="276" w:lineRule="auto"/>
        <w:rPr>
          <w:rFonts w:cstheme="minorHAnsi"/>
          <w:lang w:val="en-GB"/>
        </w:rPr>
      </w:pPr>
      <w:r w:rsidRPr="00242C1A">
        <w:rPr>
          <w:rFonts w:cstheme="minorHAnsi"/>
          <w:lang w:val="en-GB"/>
        </w:rPr>
        <w:t xml:space="preserve">Construction, </w:t>
      </w:r>
    </w:p>
    <w:p w14:paraId="775D3C14" w14:textId="7796CA8D" w:rsidR="00BC27CC" w:rsidRPr="00242C1A" w:rsidRDefault="00BC27CC" w:rsidP="00242C1A">
      <w:pPr>
        <w:pStyle w:val="ListParagraph"/>
        <w:numPr>
          <w:ilvl w:val="0"/>
          <w:numId w:val="15"/>
        </w:numPr>
        <w:spacing w:after="0" w:line="276" w:lineRule="auto"/>
        <w:rPr>
          <w:rFonts w:cstheme="minorHAnsi"/>
          <w:lang w:val="en-GB"/>
        </w:rPr>
      </w:pPr>
      <w:r w:rsidRPr="00242C1A">
        <w:rPr>
          <w:rFonts w:cstheme="minorHAnsi"/>
          <w:lang w:val="en-GB"/>
        </w:rPr>
        <w:t>Information and Communications Technology</w:t>
      </w:r>
      <w:r w:rsidR="005538D3">
        <w:rPr>
          <w:rFonts w:cstheme="minorHAnsi"/>
          <w:lang w:val="en-GB"/>
        </w:rPr>
        <w:t>,</w:t>
      </w:r>
    </w:p>
    <w:p w14:paraId="6AAE23BE" w14:textId="6EE56A2C" w:rsidR="00242C1A" w:rsidRDefault="00BC27CC" w:rsidP="00242C1A">
      <w:pPr>
        <w:pStyle w:val="ListParagraph"/>
        <w:numPr>
          <w:ilvl w:val="0"/>
          <w:numId w:val="15"/>
        </w:numPr>
        <w:spacing w:after="0" w:line="276" w:lineRule="auto"/>
        <w:rPr>
          <w:rFonts w:cstheme="minorHAnsi"/>
          <w:lang w:val="en-GB"/>
        </w:rPr>
      </w:pPr>
      <w:r w:rsidRPr="00242C1A">
        <w:rPr>
          <w:rFonts w:cstheme="minorHAnsi"/>
          <w:lang w:val="en-GB"/>
        </w:rPr>
        <w:t>Energy</w:t>
      </w:r>
      <w:r w:rsidR="005538D3">
        <w:rPr>
          <w:rFonts w:cstheme="minorHAnsi"/>
          <w:lang w:val="en-GB"/>
        </w:rPr>
        <w:t>.</w:t>
      </w:r>
    </w:p>
    <w:p w14:paraId="11536439" w14:textId="192D2938" w:rsidR="002367E6" w:rsidRPr="00330401" w:rsidRDefault="002367E6" w:rsidP="005538D3">
      <w:pPr>
        <w:spacing w:before="120" w:line="276" w:lineRule="auto"/>
        <w:rPr>
          <w:rFonts w:asciiTheme="minorHAnsi" w:hAnsiTheme="minorHAnsi" w:cstheme="minorHAnsi"/>
          <w:sz w:val="22"/>
          <w:szCs w:val="22"/>
        </w:rPr>
      </w:pPr>
      <w:r w:rsidRPr="00330401">
        <w:rPr>
          <w:rFonts w:asciiTheme="minorHAnsi" w:hAnsiTheme="minorHAnsi" w:cstheme="minorHAnsi"/>
          <w:sz w:val="22"/>
          <w:szCs w:val="22"/>
        </w:rPr>
        <w:t xml:space="preserve">One of the key themes that runs through Tanzania’s TVET sector interventions has been the acknowledgement of the importance of closer </w:t>
      </w:r>
      <w:r w:rsidR="006979F0" w:rsidRPr="00330401">
        <w:rPr>
          <w:rFonts w:asciiTheme="minorHAnsi" w:hAnsiTheme="minorHAnsi" w:cstheme="minorHAnsi"/>
          <w:sz w:val="22"/>
          <w:szCs w:val="22"/>
        </w:rPr>
        <w:t>alignment and engagement</w:t>
      </w:r>
      <w:r w:rsidRPr="00330401">
        <w:rPr>
          <w:rFonts w:asciiTheme="minorHAnsi" w:hAnsiTheme="minorHAnsi" w:cstheme="minorHAnsi"/>
          <w:sz w:val="22"/>
          <w:szCs w:val="22"/>
        </w:rPr>
        <w:t xml:space="preserve"> between training and the private sector, </w:t>
      </w:r>
      <w:r w:rsidR="006979F0" w:rsidRPr="00330401">
        <w:rPr>
          <w:rFonts w:asciiTheme="minorHAnsi" w:hAnsiTheme="minorHAnsi" w:cstheme="minorHAnsi"/>
          <w:sz w:val="22"/>
          <w:szCs w:val="22"/>
        </w:rPr>
        <w:t xml:space="preserve">including through </w:t>
      </w:r>
      <w:r w:rsidRPr="00330401">
        <w:rPr>
          <w:rFonts w:asciiTheme="minorHAnsi" w:hAnsiTheme="minorHAnsi" w:cstheme="minorHAnsi"/>
          <w:sz w:val="22"/>
          <w:szCs w:val="22"/>
        </w:rPr>
        <w:t>the introduction of enhanced work-based learning models and practices. The realisation of this priority is central to the</w:t>
      </w:r>
      <w:r w:rsidR="006979F0" w:rsidRPr="00330401">
        <w:rPr>
          <w:rFonts w:asciiTheme="minorHAnsi" w:hAnsiTheme="minorHAnsi" w:cstheme="minorHAnsi"/>
          <w:sz w:val="22"/>
          <w:szCs w:val="22"/>
        </w:rPr>
        <w:t xml:space="preserve"> ‘Dual Apprenticeship Training Scheme (DATS)</w:t>
      </w:r>
      <w:r w:rsidRPr="00330401">
        <w:rPr>
          <w:rFonts w:asciiTheme="minorHAnsi" w:hAnsiTheme="minorHAnsi" w:cstheme="minorHAnsi"/>
          <w:sz w:val="22"/>
          <w:szCs w:val="22"/>
        </w:rPr>
        <w:t xml:space="preserve"> </w:t>
      </w:r>
      <w:r w:rsidR="00EB15A1" w:rsidRPr="00330401">
        <w:rPr>
          <w:rFonts w:asciiTheme="minorHAnsi" w:hAnsiTheme="minorHAnsi" w:cstheme="minorHAnsi"/>
          <w:sz w:val="22"/>
          <w:szCs w:val="22"/>
        </w:rPr>
        <w:t xml:space="preserve">initiative presented in this report.  </w:t>
      </w:r>
    </w:p>
    <w:p w14:paraId="2B14BE06" w14:textId="2EF8D9AB" w:rsidR="00C22AC4" w:rsidRPr="001A23C4" w:rsidRDefault="005B4CCD" w:rsidP="005538D3">
      <w:pPr>
        <w:pBdr>
          <w:bottom w:val="single" w:sz="4" w:space="1" w:color="auto"/>
        </w:pBdr>
        <w:spacing w:before="120" w:line="276" w:lineRule="auto"/>
        <w:rPr>
          <w:rFonts w:asciiTheme="minorHAnsi" w:hAnsiTheme="minorHAnsi" w:cstheme="minorHAnsi"/>
          <w:b/>
          <w:bCs/>
        </w:rPr>
      </w:pPr>
      <w:r w:rsidRPr="001A23C4">
        <w:rPr>
          <w:rFonts w:asciiTheme="minorHAnsi" w:hAnsiTheme="minorHAnsi" w:cstheme="minorHAnsi"/>
          <w:b/>
          <w:bCs/>
        </w:rPr>
        <w:t xml:space="preserve">TVET in Tanzania </w:t>
      </w:r>
    </w:p>
    <w:p w14:paraId="3569A442" w14:textId="67608FD8" w:rsidR="00330401" w:rsidRPr="001A23C4" w:rsidRDefault="00330401" w:rsidP="00330401">
      <w:pPr>
        <w:spacing w:line="276" w:lineRule="auto"/>
        <w:rPr>
          <w:rFonts w:asciiTheme="minorHAnsi" w:hAnsiTheme="minorHAnsi" w:cstheme="minorHAnsi"/>
          <w:color w:val="000000" w:themeColor="text1"/>
          <w:sz w:val="22"/>
          <w:szCs w:val="22"/>
        </w:rPr>
      </w:pPr>
      <w:r w:rsidRPr="001A23C4">
        <w:rPr>
          <w:rFonts w:asciiTheme="minorHAnsi" w:hAnsiTheme="minorHAnsi" w:cstheme="minorHAnsi"/>
          <w:color w:val="000000" w:themeColor="text1"/>
          <w:sz w:val="22"/>
          <w:szCs w:val="22"/>
        </w:rPr>
        <w:t xml:space="preserve">The Tanzanian TVET sector is governed by the Ministry of Education, Science and Technology (MoEST) through the division of Technical Vocational Education and Training Development. The division manages Tanzania’s two key VET agencies, the National Council for Technical and Vocational Education and Training (NACTVET) and Vocational Education and Training Authority (VETA). NACTVET </w:t>
      </w:r>
      <w:r w:rsidR="00CE506D" w:rsidRPr="001A23C4">
        <w:rPr>
          <w:rFonts w:asciiTheme="minorHAnsi" w:hAnsiTheme="minorHAnsi" w:cstheme="minorHAnsi"/>
          <w:color w:val="000000" w:themeColor="text1"/>
          <w:sz w:val="22"/>
          <w:szCs w:val="22"/>
        </w:rPr>
        <w:t>is</w:t>
      </w:r>
      <w:r w:rsidRPr="001A23C4">
        <w:rPr>
          <w:rFonts w:asciiTheme="minorHAnsi" w:hAnsiTheme="minorHAnsi" w:cstheme="minorHAnsi"/>
          <w:color w:val="000000" w:themeColor="text1"/>
          <w:sz w:val="22"/>
          <w:szCs w:val="22"/>
        </w:rPr>
        <w:t xml:space="preserve"> mandated to lead on</w:t>
      </w:r>
      <w:r w:rsidRPr="001A23C4">
        <w:rPr>
          <w:rStyle w:val="FootnoteReference"/>
          <w:rFonts w:asciiTheme="minorHAnsi" w:hAnsiTheme="minorHAnsi" w:cstheme="minorHAnsi"/>
          <w:color w:val="000000" w:themeColor="text1"/>
          <w:sz w:val="22"/>
          <w:szCs w:val="22"/>
        </w:rPr>
        <w:footnoteReference w:id="7"/>
      </w:r>
      <w:r w:rsidRPr="001A23C4">
        <w:rPr>
          <w:rFonts w:asciiTheme="minorHAnsi" w:hAnsiTheme="minorHAnsi" w:cstheme="minorHAnsi"/>
          <w:color w:val="000000" w:themeColor="text1"/>
          <w:sz w:val="22"/>
          <w:szCs w:val="22"/>
        </w:rPr>
        <w:t>:</w:t>
      </w:r>
    </w:p>
    <w:p w14:paraId="30CF4813" w14:textId="1FBB8CEC" w:rsidR="00330401" w:rsidRPr="001A23C4" w:rsidRDefault="00330401" w:rsidP="00330401">
      <w:pPr>
        <w:pStyle w:val="ListParagraph"/>
        <w:numPr>
          <w:ilvl w:val="0"/>
          <w:numId w:val="15"/>
        </w:numPr>
        <w:spacing w:after="0" w:line="276" w:lineRule="auto"/>
        <w:rPr>
          <w:rFonts w:cstheme="minorHAnsi"/>
          <w:color w:val="000000" w:themeColor="text1"/>
          <w:lang w:val="en-GB"/>
        </w:rPr>
      </w:pPr>
      <w:r w:rsidRPr="001A23C4">
        <w:rPr>
          <w:rFonts w:cstheme="minorHAnsi"/>
          <w:color w:val="000000" w:themeColor="text1"/>
          <w:lang w:val="en-GB"/>
        </w:rPr>
        <w:t>Regulation through the establish</w:t>
      </w:r>
      <w:r w:rsidR="00CD3E0A">
        <w:rPr>
          <w:rFonts w:cstheme="minorHAnsi"/>
          <w:color w:val="000000" w:themeColor="text1"/>
          <w:lang w:val="en-GB"/>
        </w:rPr>
        <w:t>ment</w:t>
      </w:r>
      <w:r w:rsidRPr="001A23C4">
        <w:rPr>
          <w:rFonts w:cstheme="minorHAnsi"/>
          <w:color w:val="000000" w:themeColor="text1"/>
          <w:lang w:val="en-GB"/>
        </w:rPr>
        <w:t xml:space="preserve"> and implementation of TVET regulatory frameworks, that lead to quality assured qualifications</w:t>
      </w:r>
      <w:r w:rsidR="005538D3">
        <w:rPr>
          <w:rFonts w:cstheme="minorHAnsi"/>
          <w:color w:val="000000" w:themeColor="text1"/>
          <w:lang w:val="en-GB"/>
        </w:rPr>
        <w:t>,</w:t>
      </w:r>
    </w:p>
    <w:p w14:paraId="1B0CE16A" w14:textId="38CAAA39" w:rsidR="00330401" w:rsidRPr="001A23C4" w:rsidRDefault="00330401" w:rsidP="00330401">
      <w:pPr>
        <w:pStyle w:val="ListParagraph"/>
        <w:numPr>
          <w:ilvl w:val="0"/>
          <w:numId w:val="15"/>
        </w:numPr>
        <w:spacing w:after="0" w:line="276" w:lineRule="auto"/>
        <w:rPr>
          <w:rFonts w:cstheme="minorHAnsi"/>
          <w:color w:val="000000" w:themeColor="text1"/>
          <w:lang w:val="en-GB"/>
        </w:rPr>
      </w:pPr>
      <w:r w:rsidRPr="001A23C4">
        <w:rPr>
          <w:rFonts w:cstheme="minorHAnsi"/>
          <w:color w:val="000000" w:themeColor="text1"/>
          <w:lang w:val="en-GB"/>
        </w:rPr>
        <w:t>Quality Assurance to ensure the quality of TVET provision and the relevance of programmes for labour market demand</w:t>
      </w:r>
      <w:r w:rsidR="005538D3">
        <w:rPr>
          <w:rFonts w:cstheme="minorHAnsi"/>
          <w:color w:val="000000" w:themeColor="text1"/>
          <w:lang w:val="en-GB"/>
        </w:rPr>
        <w:t>,</w:t>
      </w:r>
    </w:p>
    <w:p w14:paraId="5830512F" w14:textId="28331F22" w:rsidR="00330401" w:rsidRPr="001A23C4" w:rsidRDefault="00330401" w:rsidP="00330401">
      <w:pPr>
        <w:pStyle w:val="ListParagraph"/>
        <w:numPr>
          <w:ilvl w:val="0"/>
          <w:numId w:val="15"/>
        </w:numPr>
        <w:spacing w:after="0" w:line="276" w:lineRule="auto"/>
        <w:rPr>
          <w:rFonts w:cstheme="minorHAnsi"/>
          <w:color w:val="000000" w:themeColor="text1"/>
          <w:lang w:val="en-GB"/>
        </w:rPr>
      </w:pPr>
      <w:r w:rsidRPr="001A23C4">
        <w:rPr>
          <w:rFonts w:cstheme="minorHAnsi"/>
          <w:color w:val="000000" w:themeColor="text1"/>
          <w:lang w:val="en-GB"/>
        </w:rPr>
        <w:t xml:space="preserve">Advice to both </w:t>
      </w:r>
      <w:r w:rsidRPr="001A23C4">
        <w:rPr>
          <w:rFonts w:eastAsia="Times New Roman" w:cstheme="minorHAnsi"/>
          <w:color w:val="000000" w:themeColor="text1"/>
          <w:lang w:val="en-GB" w:eastAsia="en-GB"/>
        </w:rPr>
        <w:t>Government and technical institutions on TVET strategic development</w:t>
      </w:r>
      <w:r w:rsidR="005538D3">
        <w:rPr>
          <w:rFonts w:eastAsia="Times New Roman" w:cstheme="minorHAnsi"/>
          <w:color w:val="000000" w:themeColor="text1"/>
          <w:lang w:val="en-GB" w:eastAsia="en-GB"/>
        </w:rPr>
        <w:t>.</w:t>
      </w:r>
    </w:p>
    <w:p w14:paraId="50A76252" w14:textId="77777777" w:rsidR="00330401" w:rsidRPr="00CE506D" w:rsidRDefault="00330401" w:rsidP="00330401">
      <w:pPr>
        <w:spacing w:line="276" w:lineRule="auto"/>
        <w:ind w:left="360"/>
        <w:rPr>
          <w:rFonts w:asciiTheme="minorHAnsi" w:hAnsiTheme="minorHAnsi" w:cstheme="minorHAnsi"/>
          <w:sz w:val="22"/>
          <w:szCs w:val="22"/>
        </w:rPr>
      </w:pPr>
    </w:p>
    <w:p w14:paraId="4073D35C" w14:textId="77777777" w:rsidR="00330401" w:rsidRPr="00CE506D" w:rsidRDefault="00330401" w:rsidP="00CE506D">
      <w:pPr>
        <w:spacing w:line="276" w:lineRule="auto"/>
        <w:rPr>
          <w:rFonts w:asciiTheme="minorHAnsi" w:hAnsiTheme="minorHAnsi" w:cstheme="minorHAnsi"/>
          <w:sz w:val="22"/>
          <w:szCs w:val="22"/>
        </w:rPr>
      </w:pPr>
      <w:r w:rsidRPr="00CE506D">
        <w:rPr>
          <w:rFonts w:asciiTheme="minorHAnsi" w:hAnsiTheme="minorHAnsi" w:cstheme="minorHAnsi"/>
          <w:sz w:val="22"/>
          <w:szCs w:val="22"/>
        </w:rPr>
        <w:t>VETA is mandated to lead on</w:t>
      </w:r>
      <w:r w:rsidRPr="00CE506D">
        <w:rPr>
          <w:rStyle w:val="FootnoteReference"/>
          <w:rFonts w:asciiTheme="minorHAnsi" w:hAnsiTheme="minorHAnsi" w:cstheme="minorHAnsi"/>
          <w:sz w:val="22"/>
          <w:szCs w:val="22"/>
        </w:rPr>
        <w:footnoteReference w:id="8"/>
      </w:r>
      <w:r w:rsidRPr="00CE506D">
        <w:rPr>
          <w:rFonts w:asciiTheme="minorHAnsi" w:hAnsiTheme="minorHAnsi" w:cstheme="minorHAnsi"/>
          <w:sz w:val="22"/>
          <w:szCs w:val="22"/>
        </w:rPr>
        <w:t>:</w:t>
      </w:r>
    </w:p>
    <w:p w14:paraId="368035A8" w14:textId="4C3E1DBD" w:rsidR="00330401" w:rsidRPr="00CE506D" w:rsidRDefault="00330401" w:rsidP="00330401">
      <w:pPr>
        <w:pStyle w:val="ListParagraph"/>
        <w:numPr>
          <w:ilvl w:val="0"/>
          <w:numId w:val="15"/>
        </w:numPr>
        <w:spacing w:after="0" w:line="276" w:lineRule="auto"/>
        <w:rPr>
          <w:rFonts w:cstheme="minorHAnsi"/>
          <w:lang w:val="en-GB"/>
        </w:rPr>
      </w:pPr>
      <w:r w:rsidRPr="00CE506D">
        <w:rPr>
          <w:rFonts w:cstheme="minorHAnsi"/>
          <w:lang w:val="en-GB"/>
        </w:rPr>
        <w:t>Provision of vocation education and training (VET) through a national network of 33 VETA training centres and a national VET instructor training college (Morogoro)</w:t>
      </w:r>
      <w:r w:rsidR="005538D3">
        <w:rPr>
          <w:rFonts w:cstheme="minorHAnsi"/>
          <w:lang w:val="en-GB"/>
        </w:rPr>
        <w:t>,</w:t>
      </w:r>
    </w:p>
    <w:p w14:paraId="6F974193" w14:textId="0607B2F5" w:rsidR="00330401" w:rsidRPr="00CE506D" w:rsidRDefault="00330401" w:rsidP="00330401">
      <w:pPr>
        <w:pStyle w:val="ListParagraph"/>
        <w:numPr>
          <w:ilvl w:val="0"/>
          <w:numId w:val="15"/>
        </w:numPr>
        <w:spacing w:after="0" w:line="276" w:lineRule="auto"/>
        <w:rPr>
          <w:rFonts w:cstheme="minorHAnsi"/>
          <w:lang w:val="en-GB"/>
        </w:rPr>
      </w:pPr>
      <w:r w:rsidRPr="00CE506D">
        <w:rPr>
          <w:rFonts w:cstheme="minorHAnsi"/>
          <w:lang w:val="en-GB"/>
        </w:rPr>
        <w:t>Coordinating VET through other providers delivering long, short and tailor-made courses</w:t>
      </w:r>
      <w:r w:rsidR="005538D3">
        <w:rPr>
          <w:rFonts w:cstheme="minorHAnsi"/>
          <w:lang w:val="en-GB"/>
        </w:rPr>
        <w:t>,</w:t>
      </w:r>
    </w:p>
    <w:p w14:paraId="18BB928D" w14:textId="791A00D7" w:rsidR="00330401" w:rsidRPr="00CE506D" w:rsidRDefault="00330401" w:rsidP="00330401">
      <w:pPr>
        <w:pStyle w:val="ListParagraph"/>
        <w:numPr>
          <w:ilvl w:val="0"/>
          <w:numId w:val="15"/>
        </w:numPr>
        <w:spacing w:after="0" w:line="276" w:lineRule="auto"/>
        <w:rPr>
          <w:rFonts w:cstheme="minorHAnsi"/>
          <w:lang w:val="en-GB"/>
        </w:rPr>
      </w:pPr>
      <w:r w:rsidRPr="00CE506D">
        <w:rPr>
          <w:rFonts w:cstheme="minorHAnsi"/>
          <w:lang w:val="en-GB"/>
        </w:rPr>
        <w:t>Conducti</w:t>
      </w:r>
      <w:r w:rsidR="00CD3E0A">
        <w:rPr>
          <w:rFonts w:cstheme="minorHAnsi"/>
          <w:lang w:val="en-GB"/>
        </w:rPr>
        <w:t>ng</w:t>
      </w:r>
      <w:r w:rsidRPr="00CE506D">
        <w:rPr>
          <w:rFonts w:cstheme="minorHAnsi"/>
          <w:lang w:val="en-GB"/>
        </w:rPr>
        <w:t xml:space="preserve"> LMI surveys to </w:t>
      </w:r>
      <w:r w:rsidR="00CE506D" w:rsidRPr="00CE506D">
        <w:rPr>
          <w:rFonts w:cstheme="minorHAnsi"/>
          <w:lang w:val="en-GB"/>
        </w:rPr>
        <w:t xml:space="preserve">identify </w:t>
      </w:r>
      <w:r w:rsidRPr="00CE506D">
        <w:rPr>
          <w:rFonts w:cstheme="minorHAnsi"/>
          <w:lang w:val="en-GB"/>
        </w:rPr>
        <w:t>skills demands and training needs</w:t>
      </w:r>
      <w:r w:rsidR="00CE506D" w:rsidRPr="00CE506D">
        <w:rPr>
          <w:rFonts w:cstheme="minorHAnsi"/>
          <w:lang w:val="en-GB"/>
        </w:rPr>
        <w:t xml:space="preserve"> in key sectors</w:t>
      </w:r>
      <w:r w:rsidR="005538D3">
        <w:rPr>
          <w:rFonts w:cstheme="minorHAnsi"/>
          <w:lang w:val="en-GB"/>
        </w:rPr>
        <w:t>,</w:t>
      </w:r>
    </w:p>
    <w:p w14:paraId="6EF1DF4C" w14:textId="08077E18" w:rsidR="00330401" w:rsidRPr="00CE506D" w:rsidRDefault="00330401" w:rsidP="00330401">
      <w:pPr>
        <w:pStyle w:val="ListParagraph"/>
        <w:numPr>
          <w:ilvl w:val="0"/>
          <w:numId w:val="15"/>
        </w:numPr>
        <w:spacing w:after="0" w:line="276" w:lineRule="auto"/>
        <w:rPr>
          <w:rFonts w:cstheme="minorHAnsi"/>
          <w:lang w:val="en-GB"/>
        </w:rPr>
      </w:pPr>
      <w:r w:rsidRPr="00CE506D">
        <w:rPr>
          <w:rFonts w:cstheme="minorHAnsi"/>
          <w:lang w:val="en-GB"/>
        </w:rPr>
        <w:t>Centre registration and accreditation</w:t>
      </w:r>
      <w:r w:rsidR="005538D3">
        <w:rPr>
          <w:rFonts w:cstheme="minorHAnsi"/>
          <w:lang w:val="en-GB"/>
        </w:rPr>
        <w:t>,</w:t>
      </w:r>
    </w:p>
    <w:p w14:paraId="501049AA" w14:textId="227D2048" w:rsidR="00330401" w:rsidRPr="00CE506D" w:rsidRDefault="00330401" w:rsidP="00330401">
      <w:pPr>
        <w:pStyle w:val="ListParagraph"/>
        <w:numPr>
          <w:ilvl w:val="0"/>
          <w:numId w:val="15"/>
        </w:numPr>
        <w:spacing w:after="0" w:line="276" w:lineRule="auto"/>
        <w:rPr>
          <w:rFonts w:cstheme="minorHAnsi"/>
          <w:lang w:val="en-GB"/>
        </w:rPr>
      </w:pPr>
      <w:r w:rsidRPr="00CE506D">
        <w:rPr>
          <w:rFonts w:cstheme="minorHAnsi"/>
          <w:lang w:val="en-GB"/>
        </w:rPr>
        <w:t>Curriculum and assessment development</w:t>
      </w:r>
      <w:r w:rsidR="005538D3">
        <w:rPr>
          <w:rFonts w:cstheme="minorHAnsi"/>
          <w:lang w:val="en-GB"/>
        </w:rPr>
        <w:t>,</w:t>
      </w:r>
    </w:p>
    <w:p w14:paraId="1BE6DDB2" w14:textId="02E9224E" w:rsidR="00330401" w:rsidRPr="00CE506D" w:rsidRDefault="00330401" w:rsidP="00330401">
      <w:pPr>
        <w:pStyle w:val="ListParagraph"/>
        <w:numPr>
          <w:ilvl w:val="0"/>
          <w:numId w:val="15"/>
        </w:numPr>
        <w:spacing w:after="0" w:line="276" w:lineRule="auto"/>
        <w:rPr>
          <w:rFonts w:cstheme="minorHAnsi"/>
          <w:lang w:val="en-GB"/>
        </w:rPr>
      </w:pPr>
      <w:r w:rsidRPr="00CE506D">
        <w:rPr>
          <w:rFonts w:cstheme="minorHAnsi"/>
          <w:lang w:val="en-GB"/>
        </w:rPr>
        <w:t>Man</w:t>
      </w:r>
      <w:r w:rsidR="001E3011">
        <w:rPr>
          <w:rFonts w:cstheme="minorHAnsi"/>
          <w:lang w:val="en-GB"/>
        </w:rPr>
        <w:t>a</w:t>
      </w:r>
      <w:r w:rsidRPr="00CE506D">
        <w:rPr>
          <w:rFonts w:cstheme="minorHAnsi"/>
          <w:lang w:val="en-GB"/>
        </w:rPr>
        <w:t xml:space="preserve">ging the national </w:t>
      </w:r>
      <w:r w:rsidR="000E7CF6">
        <w:rPr>
          <w:rFonts w:cstheme="minorHAnsi"/>
          <w:lang w:val="en-GB"/>
        </w:rPr>
        <w:t>Skills Development F</w:t>
      </w:r>
      <w:r w:rsidRPr="00CE506D">
        <w:rPr>
          <w:rFonts w:cstheme="minorHAnsi"/>
          <w:lang w:val="en-GB"/>
        </w:rPr>
        <w:t>und resourced through the Skills Development Levy</w:t>
      </w:r>
      <w:r w:rsidR="005538D3">
        <w:rPr>
          <w:rFonts w:cstheme="minorHAnsi"/>
          <w:lang w:val="en-GB"/>
        </w:rPr>
        <w:t>,</w:t>
      </w:r>
    </w:p>
    <w:p w14:paraId="02D3AE77" w14:textId="7C168CB2" w:rsidR="00330401" w:rsidRPr="00CE506D" w:rsidRDefault="00330401" w:rsidP="00330401">
      <w:pPr>
        <w:pStyle w:val="ListParagraph"/>
        <w:numPr>
          <w:ilvl w:val="0"/>
          <w:numId w:val="15"/>
        </w:numPr>
        <w:spacing w:after="0" w:line="276" w:lineRule="auto"/>
        <w:rPr>
          <w:rFonts w:cstheme="minorHAnsi"/>
          <w:lang w:val="en-GB"/>
        </w:rPr>
      </w:pPr>
      <w:r w:rsidRPr="00CE506D">
        <w:rPr>
          <w:rFonts w:cstheme="minorHAnsi"/>
          <w:lang w:val="en-GB"/>
        </w:rPr>
        <w:t>Championing and promoting the TVET sector</w:t>
      </w:r>
      <w:r w:rsidR="005538D3">
        <w:rPr>
          <w:rFonts w:cstheme="minorHAnsi"/>
          <w:lang w:val="en-GB"/>
        </w:rPr>
        <w:t>.</w:t>
      </w:r>
    </w:p>
    <w:p w14:paraId="1C68137A" w14:textId="0EB335DF" w:rsidR="00DF4F13" w:rsidRPr="00C22AC4" w:rsidRDefault="00DF4F13" w:rsidP="00C06F71">
      <w:pPr>
        <w:spacing w:before="120" w:line="276" w:lineRule="auto"/>
        <w:rPr>
          <w:rFonts w:asciiTheme="minorHAnsi" w:hAnsiTheme="minorHAnsi" w:cstheme="minorHAnsi"/>
          <w:sz w:val="22"/>
          <w:szCs w:val="22"/>
        </w:rPr>
      </w:pPr>
      <w:r w:rsidRPr="00C22AC4">
        <w:rPr>
          <w:rFonts w:asciiTheme="minorHAnsi" w:hAnsiTheme="minorHAnsi" w:cstheme="minorHAnsi"/>
          <w:sz w:val="22"/>
          <w:szCs w:val="22"/>
        </w:rPr>
        <w:t>TVET in Tanzania is delivered through</w:t>
      </w:r>
      <w:r w:rsidRPr="00DF4F13">
        <w:rPr>
          <w:rFonts w:asciiTheme="minorHAnsi" w:hAnsiTheme="minorHAnsi" w:cstheme="minorHAnsi"/>
          <w:sz w:val="22"/>
          <w:szCs w:val="22"/>
        </w:rPr>
        <w:t xml:space="preserve"> two sub-systems, vocational education and training (VET) and technical education and training (TET). </w:t>
      </w:r>
    </w:p>
    <w:p w14:paraId="1FB8530D" w14:textId="759F2067" w:rsidR="00C22AC4" w:rsidRPr="003C683B" w:rsidRDefault="00C22AC4" w:rsidP="00C06F71">
      <w:pPr>
        <w:spacing w:before="120" w:line="276" w:lineRule="auto"/>
        <w:rPr>
          <w:rFonts w:asciiTheme="minorHAnsi" w:hAnsiTheme="minorHAnsi" w:cstheme="minorHAnsi"/>
          <w:sz w:val="22"/>
          <w:szCs w:val="22"/>
        </w:rPr>
      </w:pPr>
      <w:r w:rsidRPr="003C683B">
        <w:rPr>
          <w:rFonts w:asciiTheme="minorHAnsi" w:hAnsiTheme="minorHAnsi" w:cstheme="minorHAnsi"/>
          <w:sz w:val="22"/>
          <w:szCs w:val="22"/>
        </w:rPr>
        <w:lastRenderedPageBreak/>
        <w:t xml:space="preserve">TVET programmes are offered at the secondary education level; at the Ordinary Level students can opt for two-year programmes in vocational and crafts training </w:t>
      </w:r>
      <w:r w:rsidR="00273969">
        <w:rPr>
          <w:rFonts w:asciiTheme="minorHAnsi" w:hAnsiTheme="minorHAnsi" w:cstheme="minorHAnsi"/>
          <w:sz w:val="22"/>
          <w:szCs w:val="22"/>
        </w:rPr>
        <w:t>avaliable</w:t>
      </w:r>
      <w:r w:rsidR="00273969" w:rsidRPr="003C683B">
        <w:rPr>
          <w:rFonts w:asciiTheme="minorHAnsi" w:hAnsiTheme="minorHAnsi" w:cstheme="minorHAnsi"/>
          <w:sz w:val="22"/>
          <w:szCs w:val="22"/>
        </w:rPr>
        <w:t xml:space="preserve"> </w:t>
      </w:r>
      <w:r w:rsidRPr="003C683B">
        <w:rPr>
          <w:rFonts w:asciiTheme="minorHAnsi" w:hAnsiTheme="minorHAnsi" w:cstheme="minorHAnsi"/>
          <w:sz w:val="22"/>
          <w:szCs w:val="22"/>
        </w:rPr>
        <w:t xml:space="preserve">at </w:t>
      </w:r>
      <w:r w:rsidR="00C06F71" w:rsidRPr="003C683B">
        <w:rPr>
          <w:rFonts w:asciiTheme="minorHAnsi" w:hAnsiTheme="minorHAnsi" w:cstheme="minorHAnsi"/>
          <w:sz w:val="22"/>
          <w:szCs w:val="22"/>
        </w:rPr>
        <w:t xml:space="preserve">public </w:t>
      </w:r>
      <w:r w:rsidRPr="003C683B">
        <w:rPr>
          <w:rFonts w:asciiTheme="minorHAnsi" w:hAnsiTheme="minorHAnsi" w:cstheme="minorHAnsi"/>
          <w:sz w:val="22"/>
          <w:szCs w:val="22"/>
        </w:rPr>
        <w:t>district and regional vocational and technical training institutes</w:t>
      </w:r>
      <w:r w:rsidR="00C06F71" w:rsidRPr="003C683B">
        <w:rPr>
          <w:rFonts w:asciiTheme="minorHAnsi" w:hAnsiTheme="minorHAnsi" w:cstheme="minorHAnsi"/>
          <w:sz w:val="22"/>
          <w:szCs w:val="22"/>
        </w:rPr>
        <w:t xml:space="preserve"> and registered private TVET institutions</w:t>
      </w:r>
      <w:r w:rsidRPr="003C683B">
        <w:rPr>
          <w:rFonts w:asciiTheme="minorHAnsi" w:hAnsiTheme="minorHAnsi" w:cstheme="minorHAnsi"/>
          <w:sz w:val="22"/>
          <w:szCs w:val="22"/>
        </w:rPr>
        <w:t>. A lack of formal pathways means that students who take vocational and crafts training will not be able to proceed to the next level of education and will normally enter the labour market. Advanced Level</w:t>
      </w:r>
      <w:r w:rsidR="006A327A" w:rsidRPr="003C683B">
        <w:rPr>
          <w:rFonts w:asciiTheme="minorHAnsi" w:hAnsiTheme="minorHAnsi" w:cstheme="minorHAnsi"/>
          <w:sz w:val="22"/>
          <w:szCs w:val="22"/>
        </w:rPr>
        <w:t xml:space="preserve"> </w:t>
      </w:r>
      <w:r w:rsidRPr="003C683B">
        <w:rPr>
          <w:rFonts w:asciiTheme="minorHAnsi" w:hAnsiTheme="minorHAnsi" w:cstheme="minorHAnsi"/>
          <w:sz w:val="22"/>
          <w:szCs w:val="22"/>
        </w:rPr>
        <w:t>students can opt for three-year technician training courses. TVET at the tertiary education level is offered in universities, university colleges, and tertiary-based institutions.</w:t>
      </w:r>
      <w:r w:rsidRPr="003C683B">
        <w:rPr>
          <w:rStyle w:val="FootnoteReference"/>
          <w:rFonts w:asciiTheme="minorHAnsi" w:hAnsiTheme="minorHAnsi" w:cstheme="minorHAnsi"/>
          <w:sz w:val="22"/>
          <w:szCs w:val="22"/>
        </w:rPr>
        <w:footnoteReference w:id="9"/>
      </w:r>
    </w:p>
    <w:p w14:paraId="76EF18E3" w14:textId="4D9AA9F0" w:rsidR="00CE506D" w:rsidRDefault="00CE506D" w:rsidP="001535B3">
      <w:pPr>
        <w:spacing w:line="276" w:lineRule="auto"/>
        <w:rPr>
          <w:rFonts w:asciiTheme="minorHAnsi" w:hAnsiTheme="minorHAnsi" w:cstheme="minorHAnsi"/>
          <w:sz w:val="22"/>
          <w:szCs w:val="22"/>
        </w:rPr>
      </w:pPr>
    </w:p>
    <w:p w14:paraId="54CA9140" w14:textId="3F241C1C" w:rsidR="00C22AC4" w:rsidRPr="003C683B" w:rsidRDefault="00B30C54" w:rsidP="001535B3">
      <w:pPr>
        <w:spacing w:line="276" w:lineRule="auto"/>
        <w:rPr>
          <w:rFonts w:cstheme="minorHAnsi"/>
          <w:b/>
          <w:bCs/>
        </w:rPr>
      </w:pPr>
      <w:r w:rsidRPr="003C683B">
        <w:rPr>
          <w:rFonts w:asciiTheme="minorHAnsi" w:hAnsiTheme="minorHAnsi" w:cstheme="minorHAnsi"/>
          <w:b/>
          <w:bCs/>
          <w:sz w:val="22"/>
          <w:szCs w:val="22"/>
        </w:rPr>
        <w:t>TVET formal, non-formal and informal systems</w:t>
      </w:r>
    </w:p>
    <w:p w14:paraId="3D4E6C8B" w14:textId="58E4C201" w:rsidR="00B30C54" w:rsidRDefault="00B30C54" w:rsidP="00B30C54">
      <w:pPr>
        <w:spacing w:line="276" w:lineRule="auto"/>
        <w:jc w:val="center"/>
        <w:rPr>
          <w:rFonts w:cstheme="minorHAnsi"/>
        </w:rPr>
      </w:pPr>
      <w:r w:rsidRPr="00B30C54">
        <w:rPr>
          <w:rFonts w:cstheme="minorHAnsi"/>
          <w:noProof/>
          <w:lang w:val="en-US" w:eastAsia="en-US"/>
        </w:rPr>
        <w:drawing>
          <wp:inline distT="0" distB="0" distL="0" distR="0" wp14:anchorId="5AF37C99" wp14:editId="49FFEA6C">
            <wp:extent cx="4438682" cy="521973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82" cy="5219738"/>
                    </a:xfrm>
                    <a:prstGeom prst="rect">
                      <a:avLst/>
                    </a:prstGeom>
                  </pic:spPr>
                </pic:pic>
              </a:graphicData>
            </a:graphic>
          </wp:inline>
        </w:drawing>
      </w:r>
    </w:p>
    <w:p w14:paraId="1192C143" w14:textId="2DB06BAC" w:rsidR="00B30C54" w:rsidRPr="00B30C54" w:rsidRDefault="00B30C54" w:rsidP="00B30C54">
      <w:pPr>
        <w:spacing w:line="276" w:lineRule="auto"/>
        <w:ind w:left="1418" w:right="1558"/>
        <w:rPr>
          <w:rFonts w:asciiTheme="minorHAnsi" w:hAnsiTheme="minorHAnsi" w:cstheme="minorHAnsi"/>
          <w:sz w:val="16"/>
          <w:szCs w:val="16"/>
        </w:rPr>
      </w:pPr>
      <w:r w:rsidRPr="00B30C54">
        <w:rPr>
          <w:rFonts w:asciiTheme="minorHAnsi" w:hAnsiTheme="minorHAnsi" w:cstheme="minorHAnsi"/>
          <w:sz w:val="16"/>
          <w:szCs w:val="16"/>
        </w:rPr>
        <w:t xml:space="preserve">Source: Compiled by UNESCO-UNEVOC from UNESCO-IBE (2010). World Data on </w:t>
      </w:r>
      <w:r>
        <w:rPr>
          <w:rFonts w:asciiTheme="minorHAnsi" w:hAnsiTheme="minorHAnsi" w:cstheme="minorHAnsi"/>
          <w:sz w:val="16"/>
          <w:szCs w:val="16"/>
        </w:rPr>
        <w:t xml:space="preserve"> </w:t>
      </w:r>
      <w:r w:rsidRPr="00B30C54">
        <w:rPr>
          <w:rFonts w:asciiTheme="minorHAnsi" w:hAnsiTheme="minorHAnsi" w:cstheme="minorHAnsi"/>
          <w:sz w:val="16"/>
          <w:szCs w:val="16"/>
        </w:rPr>
        <w:t>Education VII Ed. 2010/11. United Republic of Tanzania. Geneva: UNESCO-IBE.</w:t>
      </w:r>
    </w:p>
    <w:p w14:paraId="798BEF0E" w14:textId="77777777" w:rsidR="00B30C54" w:rsidRDefault="00B30C54" w:rsidP="001535B3">
      <w:pPr>
        <w:spacing w:line="276" w:lineRule="auto"/>
        <w:rPr>
          <w:rFonts w:cstheme="minorHAnsi"/>
        </w:rPr>
      </w:pPr>
    </w:p>
    <w:p w14:paraId="2C16225D" w14:textId="77777777" w:rsidR="001E3011" w:rsidRDefault="00BC27CC" w:rsidP="001535B3">
      <w:pPr>
        <w:spacing w:line="276" w:lineRule="auto"/>
        <w:rPr>
          <w:rFonts w:asciiTheme="minorHAnsi" w:hAnsiTheme="minorHAnsi" w:cstheme="minorHAnsi"/>
          <w:color w:val="000000" w:themeColor="text1"/>
          <w:sz w:val="22"/>
          <w:szCs w:val="22"/>
        </w:rPr>
      </w:pPr>
      <w:r w:rsidRPr="0072705C">
        <w:rPr>
          <w:rFonts w:asciiTheme="minorHAnsi" w:hAnsiTheme="minorHAnsi" w:cstheme="minorHAnsi"/>
          <w:sz w:val="22"/>
          <w:szCs w:val="22"/>
        </w:rPr>
        <w:t xml:space="preserve">The TVET sector faces challenges associated with poor training infrastructure and out of date equipment, inadequate training materials, facilities and qualified tutors. </w:t>
      </w:r>
      <w:r w:rsidRPr="0072705C">
        <w:rPr>
          <w:rFonts w:asciiTheme="minorHAnsi" w:hAnsiTheme="minorHAnsi" w:cstheme="minorHAnsi"/>
          <w:color w:val="000000" w:themeColor="text1"/>
          <w:sz w:val="22"/>
          <w:szCs w:val="22"/>
          <w:shd w:val="clear" w:color="auto" w:fill="FFFFFF"/>
        </w:rPr>
        <w:t xml:space="preserve">In addition, the poor institutional capacity and management of both public and private training providers is a persistent issue. Currently, few TVET </w:t>
      </w:r>
      <w:r w:rsidRPr="0072705C">
        <w:rPr>
          <w:rFonts w:asciiTheme="minorHAnsi" w:hAnsiTheme="minorHAnsi" w:cstheme="minorHAnsi"/>
          <w:color w:val="000000" w:themeColor="text1"/>
          <w:sz w:val="22"/>
          <w:szCs w:val="22"/>
          <w:shd w:val="clear" w:color="auto" w:fill="FFFFFF"/>
        </w:rPr>
        <w:lastRenderedPageBreak/>
        <w:t>institutions deliver skills training that address the employment challenges of poorly skilled young people, to help them move out of unemployment or informal low-skilled employment into decent work opportunities in their local labour market.</w:t>
      </w:r>
      <w:r w:rsidRPr="0072705C">
        <w:rPr>
          <w:rStyle w:val="FootnoteReference"/>
          <w:rFonts w:asciiTheme="minorHAnsi" w:hAnsiTheme="minorHAnsi" w:cstheme="minorHAnsi"/>
          <w:color w:val="000000" w:themeColor="text1"/>
          <w:sz w:val="22"/>
          <w:szCs w:val="22"/>
          <w:shd w:val="clear" w:color="auto" w:fill="FFFFFF"/>
        </w:rPr>
        <w:footnoteReference w:id="10"/>
      </w:r>
    </w:p>
    <w:p w14:paraId="21109231" w14:textId="5D0536DA" w:rsidR="00BC27CC" w:rsidRPr="0072705C" w:rsidRDefault="00BC27CC" w:rsidP="001535B3">
      <w:pPr>
        <w:spacing w:line="276" w:lineRule="auto"/>
        <w:rPr>
          <w:rFonts w:asciiTheme="minorHAnsi" w:hAnsiTheme="minorHAnsi" w:cstheme="minorHAnsi"/>
          <w:sz w:val="22"/>
          <w:szCs w:val="22"/>
        </w:rPr>
      </w:pPr>
      <w:r w:rsidRPr="0072705C">
        <w:rPr>
          <w:rFonts w:asciiTheme="minorHAnsi" w:hAnsiTheme="minorHAnsi" w:cstheme="minorHAnsi"/>
          <w:sz w:val="22"/>
          <w:szCs w:val="22"/>
        </w:rPr>
        <w:t xml:space="preserve">There are also issues associated with the recruitment and retention of students as enrolment rates are still low compared with market demand and an associated acknowledgment of the importance of promoting Tanzania’s TVET sector. </w:t>
      </w:r>
    </w:p>
    <w:p w14:paraId="48E4EA03" w14:textId="77777777" w:rsidR="00CE506D" w:rsidRPr="001535B3" w:rsidRDefault="00CE506D" w:rsidP="001535B3">
      <w:pPr>
        <w:spacing w:line="276" w:lineRule="auto"/>
        <w:rPr>
          <w:rFonts w:cstheme="minorHAnsi"/>
          <w:color w:val="000000" w:themeColor="text1"/>
        </w:rPr>
      </w:pPr>
    </w:p>
    <w:p w14:paraId="75DA99FE" w14:textId="66278331" w:rsidR="00BC27CC" w:rsidRDefault="00BC27CC" w:rsidP="001535B3">
      <w:pPr>
        <w:spacing w:line="276" w:lineRule="auto"/>
        <w:rPr>
          <w:rFonts w:asciiTheme="minorHAnsi" w:hAnsiTheme="minorHAnsi" w:cstheme="minorHAnsi"/>
          <w:sz w:val="22"/>
          <w:szCs w:val="22"/>
        </w:rPr>
      </w:pPr>
      <w:r w:rsidRPr="001A23C4">
        <w:rPr>
          <w:rFonts w:asciiTheme="minorHAnsi" w:hAnsiTheme="minorHAnsi" w:cstheme="minorHAnsi"/>
          <w:sz w:val="22"/>
          <w:szCs w:val="22"/>
        </w:rPr>
        <w:t>There is a need for strong links between TVET providers and employers in the development of programmes due to a mismatch between the skills being produced through the TVET system and those demand</w:t>
      </w:r>
      <w:r w:rsidR="00273969">
        <w:rPr>
          <w:rFonts w:asciiTheme="minorHAnsi" w:hAnsiTheme="minorHAnsi" w:cstheme="minorHAnsi"/>
          <w:sz w:val="22"/>
          <w:szCs w:val="22"/>
        </w:rPr>
        <w:t>ed</w:t>
      </w:r>
      <w:r w:rsidRPr="001A23C4">
        <w:rPr>
          <w:rFonts w:asciiTheme="minorHAnsi" w:hAnsiTheme="minorHAnsi" w:cstheme="minorHAnsi"/>
          <w:sz w:val="22"/>
          <w:szCs w:val="22"/>
        </w:rPr>
        <w:t xml:space="preserve"> by industry</w:t>
      </w:r>
      <w:r w:rsidRPr="001A23C4">
        <w:rPr>
          <w:rStyle w:val="FootnoteReference"/>
          <w:rFonts w:asciiTheme="minorHAnsi" w:hAnsiTheme="minorHAnsi" w:cstheme="minorHAnsi"/>
          <w:sz w:val="22"/>
          <w:szCs w:val="22"/>
        </w:rPr>
        <w:footnoteReference w:id="11"/>
      </w:r>
      <w:r w:rsidRPr="001A23C4">
        <w:rPr>
          <w:rFonts w:asciiTheme="minorHAnsi" w:hAnsiTheme="minorHAnsi" w:cstheme="minorHAnsi"/>
          <w:sz w:val="22"/>
          <w:szCs w:val="22"/>
        </w:rPr>
        <w:t>. This includes a need for the development of work placement opportunities for trainees and LMI to map the relevance and value of the training been offered. There is also an over-reliance of institutional based training, neglecting the importance of work-based learning, including through apprenticeships. Teaching is traditional and is slow to adapt to the changing demands of industry. Alongside mainstream TVET programmes there is also a need for more attention to short and tailor-made courses developed in collaboration with employers</w:t>
      </w:r>
      <w:r w:rsidRPr="001A23C4">
        <w:rPr>
          <w:rStyle w:val="FootnoteReference"/>
          <w:rFonts w:asciiTheme="minorHAnsi" w:hAnsiTheme="minorHAnsi" w:cstheme="minorHAnsi"/>
          <w:sz w:val="22"/>
          <w:szCs w:val="22"/>
        </w:rPr>
        <w:footnoteReference w:id="12"/>
      </w:r>
      <w:r w:rsidRPr="001A23C4">
        <w:rPr>
          <w:rFonts w:asciiTheme="minorHAnsi" w:hAnsiTheme="minorHAnsi" w:cstheme="minorHAnsi"/>
          <w:sz w:val="22"/>
          <w:szCs w:val="22"/>
        </w:rPr>
        <w:t xml:space="preserve">. </w:t>
      </w:r>
    </w:p>
    <w:p w14:paraId="274EBA4F" w14:textId="77777777" w:rsidR="001A23C4" w:rsidRPr="001A23C4" w:rsidRDefault="001A23C4" w:rsidP="001535B3">
      <w:pPr>
        <w:spacing w:line="276" w:lineRule="auto"/>
        <w:rPr>
          <w:rFonts w:asciiTheme="minorHAnsi" w:hAnsiTheme="minorHAnsi" w:cstheme="minorHAnsi"/>
          <w:sz w:val="22"/>
          <w:szCs w:val="22"/>
        </w:rPr>
      </w:pPr>
    </w:p>
    <w:p w14:paraId="1986DA6F" w14:textId="74AB09A0" w:rsidR="001535B3" w:rsidRPr="001A23C4" w:rsidRDefault="00BC27CC" w:rsidP="001535B3">
      <w:pPr>
        <w:spacing w:line="276" w:lineRule="auto"/>
        <w:rPr>
          <w:rFonts w:asciiTheme="minorHAnsi" w:hAnsiTheme="minorHAnsi" w:cstheme="minorHAnsi"/>
          <w:sz w:val="22"/>
          <w:szCs w:val="22"/>
        </w:rPr>
      </w:pPr>
      <w:r w:rsidRPr="001A23C4">
        <w:rPr>
          <w:rFonts w:asciiTheme="minorHAnsi" w:hAnsiTheme="minorHAnsi" w:cstheme="minorHAnsi"/>
          <w:bCs/>
          <w:sz w:val="22"/>
          <w:szCs w:val="22"/>
        </w:rPr>
        <w:t>There is an i</w:t>
      </w:r>
      <w:r w:rsidRPr="001A23C4">
        <w:rPr>
          <w:rFonts w:asciiTheme="minorHAnsi" w:hAnsiTheme="minorHAnsi" w:cstheme="minorHAnsi"/>
          <w:sz w:val="22"/>
          <w:szCs w:val="22"/>
        </w:rPr>
        <w:t xml:space="preserve">dentified need to increase </w:t>
      </w:r>
      <w:r w:rsidR="00EB7633" w:rsidRPr="003C683B">
        <w:rPr>
          <w:rFonts w:asciiTheme="minorHAnsi" w:hAnsiTheme="minorHAnsi" w:cstheme="minorHAnsi"/>
          <w:sz w:val="22"/>
          <w:szCs w:val="22"/>
        </w:rPr>
        <w:t>Gender Equality and Social Inclusion (</w:t>
      </w:r>
      <w:r w:rsidR="006A327A" w:rsidRPr="003C683B">
        <w:rPr>
          <w:rFonts w:asciiTheme="minorHAnsi" w:hAnsiTheme="minorHAnsi" w:cstheme="minorHAnsi"/>
          <w:sz w:val="22"/>
          <w:szCs w:val="22"/>
        </w:rPr>
        <w:t>GESI</w:t>
      </w:r>
      <w:r w:rsidR="00EB7633" w:rsidRPr="003C683B">
        <w:rPr>
          <w:rFonts w:asciiTheme="minorHAnsi" w:hAnsiTheme="minorHAnsi" w:cstheme="minorHAnsi"/>
          <w:sz w:val="22"/>
          <w:szCs w:val="22"/>
        </w:rPr>
        <w:t>)</w:t>
      </w:r>
      <w:r w:rsidRPr="003C683B">
        <w:rPr>
          <w:rFonts w:asciiTheme="minorHAnsi" w:hAnsiTheme="minorHAnsi" w:cstheme="minorHAnsi"/>
          <w:sz w:val="22"/>
          <w:szCs w:val="22"/>
        </w:rPr>
        <w:t xml:space="preserve"> </w:t>
      </w:r>
      <w:r w:rsidRPr="003C683B">
        <w:rPr>
          <w:rStyle w:val="FootnoteReference"/>
          <w:rFonts w:asciiTheme="minorHAnsi" w:hAnsiTheme="minorHAnsi" w:cstheme="minorHAnsi"/>
          <w:sz w:val="22"/>
          <w:szCs w:val="22"/>
        </w:rPr>
        <w:footnoteReference w:id="13"/>
      </w:r>
      <w:r w:rsidRPr="003C683B">
        <w:rPr>
          <w:rFonts w:asciiTheme="minorHAnsi" w:hAnsiTheme="minorHAnsi" w:cstheme="minorHAnsi"/>
          <w:sz w:val="22"/>
          <w:szCs w:val="22"/>
        </w:rPr>
        <w:t xml:space="preserve"> and the promotion of </w:t>
      </w:r>
      <w:r w:rsidRPr="001A23C4">
        <w:rPr>
          <w:rFonts w:asciiTheme="minorHAnsi" w:hAnsiTheme="minorHAnsi" w:cstheme="minorHAnsi"/>
          <w:sz w:val="22"/>
          <w:szCs w:val="22"/>
        </w:rPr>
        <w:t>the TVET route to all is an integral part of the NSDS</w:t>
      </w:r>
      <w:r w:rsidRPr="001A23C4">
        <w:rPr>
          <w:rStyle w:val="FootnoteReference"/>
          <w:rFonts w:asciiTheme="minorHAnsi" w:hAnsiTheme="minorHAnsi" w:cstheme="minorHAnsi"/>
          <w:sz w:val="22"/>
          <w:szCs w:val="22"/>
        </w:rPr>
        <w:footnoteReference w:id="14"/>
      </w:r>
      <w:r w:rsidRPr="001A23C4">
        <w:rPr>
          <w:rFonts w:asciiTheme="minorHAnsi" w:hAnsiTheme="minorHAnsi" w:cstheme="minorHAnsi"/>
          <w:sz w:val="22"/>
          <w:szCs w:val="22"/>
        </w:rPr>
        <w:t xml:space="preserve">. </w:t>
      </w:r>
      <w:bookmarkStart w:id="0" w:name="_Toc401832011"/>
      <w:bookmarkStart w:id="1" w:name="_Toc401832074"/>
      <w:bookmarkStart w:id="2" w:name="_Toc402080073"/>
      <w:r w:rsidRPr="001A23C4">
        <w:rPr>
          <w:rFonts w:asciiTheme="minorHAnsi" w:hAnsiTheme="minorHAnsi" w:cstheme="minorHAnsi"/>
          <w:sz w:val="22"/>
          <w:szCs w:val="22"/>
        </w:rPr>
        <w:t xml:space="preserve">There is also a severe gender imbalance in science and technology related programmes, whereby </w:t>
      </w:r>
      <w:r w:rsidR="00273969">
        <w:rPr>
          <w:rFonts w:asciiTheme="minorHAnsi" w:hAnsiTheme="minorHAnsi" w:cstheme="minorHAnsi"/>
          <w:sz w:val="22"/>
          <w:szCs w:val="22"/>
        </w:rPr>
        <w:t>women</w:t>
      </w:r>
      <w:r w:rsidR="00273969" w:rsidRPr="001A23C4">
        <w:rPr>
          <w:rFonts w:asciiTheme="minorHAnsi" w:hAnsiTheme="minorHAnsi" w:cstheme="minorHAnsi"/>
          <w:sz w:val="22"/>
          <w:szCs w:val="22"/>
        </w:rPr>
        <w:t xml:space="preserve"> </w:t>
      </w:r>
      <w:r w:rsidRPr="001A23C4">
        <w:rPr>
          <w:rFonts w:asciiTheme="minorHAnsi" w:hAnsiTheme="minorHAnsi" w:cstheme="minorHAnsi"/>
          <w:sz w:val="22"/>
          <w:szCs w:val="22"/>
        </w:rPr>
        <w:t xml:space="preserve">learners in such programmes constituted only 11-19% in 2011/12 </w:t>
      </w:r>
      <w:r w:rsidRPr="001A23C4">
        <w:rPr>
          <w:rStyle w:val="FootnoteReference"/>
          <w:rFonts w:asciiTheme="minorHAnsi" w:hAnsiTheme="minorHAnsi" w:cstheme="minorHAnsi"/>
          <w:sz w:val="22"/>
          <w:szCs w:val="22"/>
        </w:rPr>
        <w:footnoteReference w:id="15"/>
      </w:r>
      <w:r w:rsidRPr="001A23C4">
        <w:rPr>
          <w:rFonts w:asciiTheme="minorHAnsi" w:hAnsiTheme="minorHAnsi" w:cstheme="minorHAnsi"/>
          <w:sz w:val="22"/>
          <w:szCs w:val="22"/>
        </w:rPr>
        <w:t xml:space="preserve"> . There is also a concentration of </w:t>
      </w:r>
      <w:r w:rsidR="001535B3" w:rsidRPr="001A23C4">
        <w:rPr>
          <w:rFonts w:asciiTheme="minorHAnsi" w:hAnsiTheme="minorHAnsi" w:cstheme="minorHAnsi"/>
          <w:sz w:val="22"/>
          <w:szCs w:val="22"/>
        </w:rPr>
        <w:t>TVET-provision</w:t>
      </w:r>
      <w:r w:rsidRPr="001A23C4">
        <w:rPr>
          <w:rFonts w:asciiTheme="minorHAnsi" w:hAnsiTheme="minorHAnsi" w:cstheme="minorHAnsi"/>
          <w:sz w:val="22"/>
          <w:szCs w:val="22"/>
        </w:rPr>
        <w:t xml:space="preserve"> in urban settings (about 75%), resulting in limited provision in rural areas. </w:t>
      </w:r>
      <w:bookmarkEnd w:id="0"/>
      <w:bookmarkEnd w:id="1"/>
      <w:bookmarkEnd w:id="2"/>
    </w:p>
    <w:p w14:paraId="07F45333" w14:textId="77777777" w:rsidR="002F6F1C" w:rsidRDefault="002F6F1C" w:rsidP="001535B3">
      <w:pPr>
        <w:spacing w:line="276" w:lineRule="auto"/>
        <w:rPr>
          <w:rFonts w:cstheme="minorHAnsi"/>
        </w:rPr>
      </w:pPr>
    </w:p>
    <w:p w14:paraId="12744B58" w14:textId="2366EDB6" w:rsidR="005A7ACB" w:rsidRPr="002F6F1C" w:rsidRDefault="00CF0B66" w:rsidP="005B4CCD">
      <w:pPr>
        <w:pBdr>
          <w:bottom w:val="single" w:sz="4" w:space="1" w:color="auto"/>
        </w:pBdr>
        <w:spacing w:line="276" w:lineRule="auto"/>
        <w:rPr>
          <w:rFonts w:asciiTheme="minorHAnsi" w:hAnsiTheme="minorHAnsi" w:cstheme="minorHAnsi"/>
          <w:sz w:val="22"/>
          <w:szCs w:val="22"/>
        </w:rPr>
      </w:pPr>
      <w:r w:rsidRPr="002F6F1C">
        <w:rPr>
          <w:rFonts w:asciiTheme="minorHAnsi" w:hAnsiTheme="minorHAnsi" w:cstheme="minorHAnsi"/>
          <w:b/>
          <w:bCs/>
        </w:rPr>
        <w:t xml:space="preserve">The </w:t>
      </w:r>
      <w:r w:rsidR="00B324CF" w:rsidRPr="002F6F1C">
        <w:rPr>
          <w:rFonts w:asciiTheme="minorHAnsi" w:hAnsiTheme="minorHAnsi" w:cstheme="minorHAnsi"/>
          <w:b/>
          <w:bCs/>
        </w:rPr>
        <w:t>Initiative:</w:t>
      </w:r>
      <w:r w:rsidR="00462314" w:rsidRPr="002F6F1C">
        <w:rPr>
          <w:rFonts w:asciiTheme="minorHAnsi" w:hAnsiTheme="minorHAnsi" w:cstheme="minorHAnsi"/>
          <w:b/>
          <w:bCs/>
        </w:rPr>
        <w:t xml:space="preserve"> </w:t>
      </w:r>
      <w:r w:rsidR="005B4CCD" w:rsidRPr="002F6F1C">
        <w:rPr>
          <w:rFonts w:asciiTheme="minorHAnsi" w:hAnsiTheme="minorHAnsi" w:cstheme="minorHAnsi"/>
          <w:b/>
          <w:bCs/>
        </w:rPr>
        <w:t xml:space="preserve">‘The Dual Apprenticeship Training </w:t>
      </w:r>
      <w:r w:rsidR="00260463" w:rsidRPr="002F6F1C">
        <w:rPr>
          <w:rFonts w:asciiTheme="minorHAnsi" w:hAnsiTheme="minorHAnsi" w:cstheme="minorHAnsi"/>
          <w:b/>
          <w:bCs/>
        </w:rPr>
        <w:t>System</w:t>
      </w:r>
      <w:r w:rsidR="005B4CCD" w:rsidRPr="002F6F1C">
        <w:rPr>
          <w:rFonts w:asciiTheme="minorHAnsi" w:hAnsiTheme="minorHAnsi" w:cstheme="minorHAnsi"/>
          <w:b/>
          <w:bCs/>
        </w:rPr>
        <w:t xml:space="preserve"> (DAT</w:t>
      </w:r>
      <w:r w:rsidR="00260463" w:rsidRPr="002F6F1C">
        <w:rPr>
          <w:rFonts w:asciiTheme="minorHAnsi" w:hAnsiTheme="minorHAnsi" w:cstheme="minorHAnsi"/>
          <w:b/>
          <w:bCs/>
        </w:rPr>
        <w:t>S</w:t>
      </w:r>
      <w:r w:rsidR="005B4CCD" w:rsidRPr="002F6F1C">
        <w:rPr>
          <w:rFonts w:asciiTheme="minorHAnsi" w:hAnsiTheme="minorHAnsi" w:cstheme="minorHAnsi"/>
          <w:b/>
          <w:bCs/>
        </w:rPr>
        <w:t>)</w:t>
      </w:r>
    </w:p>
    <w:p w14:paraId="4234CA96" w14:textId="77777777" w:rsidR="00B324CF" w:rsidRPr="002F6F1C" w:rsidRDefault="00B324CF" w:rsidP="009D6CB6">
      <w:pPr>
        <w:spacing w:line="276" w:lineRule="auto"/>
        <w:rPr>
          <w:rFonts w:asciiTheme="minorHAnsi" w:hAnsiTheme="minorHAnsi" w:cstheme="minorHAnsi"/>
          <w:b/>
          <w:bCs/>
          <w:sz w:val="22"/>
          <w:szCs w:val="22"/>
        </w:rPr>
      </w:pPr>
      <w:r w:rsidRPr="002F6F1C">
        <w:rPr>
          <w:rFonts w:asciiTheme="minorHAnsi" w:hAnsiTheme="minorHAnsi" w:cstheme="minorHAnsi"/>
          <w:b/>
          <w:bCs/>
          <w:sz w:val="22"/>
          <w:szCs w:val="22"/>
        </w:rPr>
        <w:t>Background</w:t>
      </w:r>
    </w:p>
    <w:p w14:paraId="11100888" w14:textId="76291216" w:rsidR="005B4CCD" w:rsidRDefault="005B4CCD" w:rsidP="009D6CB6">
      <w:pPr>
        <w:spacing w:line="276" w:lineRule="auto"/>
        <w:rPr>
          <w:rFonts w:asciiTheme="minorHAnsi" w:hAnsiTheme="minorHAnsi" w:cstheme="minorHAnsi"/>
          <w:sz w:val="22"/>
          <w:szCs w:val="22"/>
        </w:rPr>
      </w:pPr>
      <w:r w:rsidRPr="002F6F1C">
        <w:rPr>
          <w:rFonts w:asciiTheme="minorHAnsi" w:hAnsiTheme="minorHAnsi" w:cstheme="minorHAnsi"/>
          <w:sz w:val="22"/>
          <w:szCs w:val="22"/>
        </w:rPr>
        <w:t>DAT</w:t>
      </w:r>
      <w:r w:rsidR="00260463" w:rsidRPr="002F6F1C">
        <w:rPr>
          <w:rFonts w:asciiTheme="minorHAnsi" w:hAnsiTheme="minorHAnsi" w:cstheme="minorHAnsi"/>
          <w:sz w:val="22"/>
          <w:szCs w:val="22"/>
        </w:rPr>
        <w:t>S</w:t>
      </w:r>
      <w:r w:rsidR="00351478" w:rsidRPr="002F6F1C">
        <w:rPr>
          <w:rFonts w:asciiTheme="minorHAnsi" w:hAnsiTheme="minorHAnsi" w:cstheme="minorHAnsi"/>
          <w:sz w:val="22"/>
          <w:szCs w:val="22"/>
        </w:rPr>
        <w:t>, launched in</w:t>
      </w:r>
      <w:r w:rsidR="006A327A">
        <w:rPr>
          <w:rFonts w:asciiTheme="minorHAnsi" w:hAnsiTheme="minorHAnsi" w:cstheme="minorHAnsi"/>
          <w:sz w:val="22"/>
          <w:szCs w:val="22"/>
        </w:rPr>
        <w:t xml:space="preserve"> </w:t>
      </w:r>
      <w:r w:rsidR="00351478" w:rsidRPr="002F6F1C">
        <w:rPr>
          <w:rFonts w:asciiTheme="minorHAnsi" w:hAnsiTheme="minorHAnsi" w:cstheme="minorHAnsi"/>
          <w:sz w:val="22"/>
          <w:szCs w:val="22"/>
        </w:rPr>
        <w:t>201</w:t>
      </w:r>
      <w:r w:rsidR="006A327A">
        <w:rPr>
          <w:rFonts w:asciiTheme="minorHAnsi" w:hAnsiTheme="minorHAnsi" w:cstheme="minorHAnsi"/>
          <w:sz w:val="22"/>
          <w:szCs w:val="22"/>
        </w:rPr>
        <w:t>1</w:t>
      </w:r>
      <w:r w:rsidR="00351478" w:rsidRPr="002F6F1C">
        <w:rPr>
          <w:rFonts w:asciiTheme="minorHAnsi" w:hAnsiTheme="minorHAnsi" w:cstheme="minorHAnsi"/>
          <w:sz w:val="22"/>
          <w:szCs w:val="22"/>
        </w:rPr>
        <w:t>,</w:t>
      </w:r>
      <w:r w:rsidRPr="002F6F1C">
        <w:rPr>
          <w:rFonts w:asciiTheme="minorHAnsi" w:hAnsiTheme="minorHAnsi" w:cstheme="minorHAnsi"/>
          <w:sz w:val="22"/>
          <w:szCs w:val="22"/>
        </w:rPr>
        <w:t xml:space="preserve"> has been introduced to address the previously described challenges related to TVET relevance, quality and the </w:t>
      </w:r>
      <w:r w:rsidR="001A23C4">
        <w:rPr>
          <w:rFonts w:asciiTheme="minorHAnsi" w:hAnsiTheme="minorHAnsi" w:cstheme="minorHAnsi"/>
          <w:sz w:val="22"/>
          <w:szCs w:val="22"/>
        </w:rPr>
        <w:t xml:space="preserve">acute </w:t>
      </w:r>
      <w:r w:rsidRPr="002F6F1C">
        <w:rPr>
          <w:rFonts w:asciiTheme="minorHAnsi" w:hAnsiTheme="minorHAnsi" w:cstheme="minorHAnsi"/>
          <w:sz w:val="22"/>
          <w:szCs w:val="22"/>
        </w:rPr>
        <w:t xml:space="preserve">need to </w:t>
      </w:r>
      <w:r w:rsidR="001A23C4">
        <w:rPr>
          <w:rFonts w:asciiTheme="minorHAnsi" w:hAnsiTheme="minorHAnsi" w:cstheme="minorHAnsi"/>
          <w:sz w:val="22"/>
          <w:szCs w:val="22"/>
        </w:rPr>
        <w:t xml:space="preserve">further </w:t>
      </w:r>
      <w:r w:rsidRPr="002F6F1C">
        <w:rPr>
          <w:rFonts w:asciiTheme="minorHAnsi" w:hAnsiTheme="minorHAnsi" w:cstheme="minorHAnsi"/>
          <w:sz w:val="22"/>
          <w:szCs w:val="22"/>
        </w:rPr>
        <w:t xml:space="preserve">embed employers in training. </w:t>
      </w:r>
      <w:r w:rsidRPr="00A70CBA">
        <w:rPr>
          <w:rFonts w:asciiTheme="minorHAnsi" w:hAnsiTheme="minorHAnsi" w:cstheme="minorHAnsi"/>
          <w:sz w:val="22"/>
          <w:szCs w:val="22"/>
        </w:rPr>
        <w:t>DAT</w:t>
      </w:r>
      <w:r w:rsidR="00EB7633" w:rsidRPr="00370CD7">
        <w:rPr>
          <w:rFonts w:asciiTheme="minorHAnsi" w:hAnsiTheme="minorHAnsi" w:cstheme="minorHAnsi"/>
          <w:sz w:val="22"/>
          <w:szCs w:val="22"/>
        </w:rPr>
        <w:t>S</w:t>
      </w:r>
      <w:r w:rsidRPr="00EB7633">
        <w:rPr>
          <w:rFonts w:asciiTheme="minorHAnsi" w:hAnsiTheme="minorHAnsi" w:cstheme="minorHAnsi"/>
          <w:color w:val="FF0000"/>
          <w:sz w:val="22"/>
          <w:szCs w:val="22"/>
        </w:rPr>
        <w:t xml:space="preserve"> </w:t>
      </w:r>
      <w:r w:rsidRPr="002F6F1C">
        <w:rPr>
          <w:rFonts w:asciiTheme="minorHAnsi" w:hAnsiTheme="minorHAnsi" w:cstheme="minorHAnsi"/>
          <w:sz w:val="22"/>
          <w:szCs w:val="22"/>
        </w:rPr>
        <w:t xml:space="preserve">is a block release training system that has been developed in collaboration between VETA and the Hamburg Chamber of Crafts (HWK). HWK is </w:t>
      </w:r>
      <w:r w:rsidR="00273969">
        <w:rPr>
          <w:rFonts w:asciiTheme="minorHAnsi" w:hAnsiTheme="minorHAnsi" w:cstheme="minorHAnsi"/>
          <w:sz w:val="22"/>
          <w:szCs w:val="22"/>
        </w:rPr>
        <w:t xml:space="preserve">a </w:t>
      </w:r>
      <w:r w:rsidRPr="002F6F1C">
        <w:rPr>
          <w:rFonts w:asciiTheme="minorHAnsi" w:hAnsiTheme="minorHAnsi" w:cstheme="minorHAnsi"/>
          <w:sz w:val="22"/>
          <w:szCs w:val="22"/>
        </w:rPr>
        <w:t xml:space="preserve">regional association representing </w:t>
      </w:r>
      <w:r w:rsidR="00C56CCF" w:rsidRPr="002F6F1C">
        <w:rPr>
          <w:rFonts w:asciiTheme="minorHAnsi" w:hAnsiTheme="minorHAnsi" w:cstheme="minorHAnsi"/>
          <w:sz w:val="22"/>
          <w:szCs w:val="22"/>
        </w:rPr>
        <w:t>15,000 SMEs in Hamburg, Germany</w:t>
      </w:r>
      <w:r w:rsidR="00BA1461" w:rsidRPr="002F6F1C">
        <w:rPr>
          <w:rFonts w:asciiTheme="minorHAnsi" w:hAnsiTheme="minorHAnsi" w:cstheme="minorHAnsi"/>
          <w:sz w:val="22"/>
          <w:szCs w:val="22"/>
        </w:rPr>
        <w:t>, with a</w:t>
      </w:r>
      <w:r w:rsidR="00C56CCF" w:rsidRPr="002F6F1C">
        <w:rPr>
          <w:rFonts w:asciiTheme="minorHAnsi" w:hAnsiTheme="minorHAnsi" w:cstheme="minorHAnsi"/>
          <w:sz w:val="22"/>
          <w:szCs w:val="22"/>
        </w:rPr>
        <w:t xml:space="preserve"> mission to promote a strong and competitive skilled crafts sector, including through the delivery of international development programmes</w:t>
      </w:r>
      <w:r w:rsidR="001A23C4">
        <w:rPr>
          <w:rStyle w:val="FootnoteReference"/>
          <w:rFonts w:asciiTheme="minorHAnsi" w:hAnsiTheme="minorHAnsi" w:cstheme="minorHAnsi"/>
          <w:sz w:val="22"/>
          <w:szCs w:val="22"/>
        </w:rPr>
        <w:footnoteReference w:id="16"/>
      </w:r>
      <w:r w:rsidR="00C56CCF" w:rsidRPr="002F6F1C">
        <w:rPr>
          <w:rFonts w:asciiTheme="minorHAnsi" w:hAnsiTheme="minorHAnsi" w:cstheme="minorHAnsi"/>
          <w:sz w:val="22"/>
          <w:szCs w:val="22"/>
        </w:rPr>
        <w:t xml:space="preserve">. </w:t>
      </w:r>
    </w:p>
    <w:p w14:paraId="069C9882" w14:textId="77777777" w:rsidR="002F6F1C" w:rsidRPr="003C683B" w:rsidRDefault="002F6F1C" w:rsidP="009D6CB6">
      <w:pPr>
        <w:spacing w:line="276" w:lineRule="auto"/>
        <w:rPr>
          <w:rFonts w:asciiTheme="minorHAnsi" w:hAnsiTheme="minorHAnsi" w:cstheme="minorHAnsi"/>
          <w:sz w:val="22"/>
          <w:szCs w:val="22"/>
        </w:rPr>
      </w:pPr>
    </w:p>
    <w:p w14:paraId="188B03B9" w14:textId="5F334C1E" w:rsidR="00B777C7" w:rsidRDefault="00B777C7" w:rsidP="009F71AB">
      <w:pPr>
        <w:spacing w:line="276" w:lineRule="auto"/>
        <w:rPr>
          <w:rFonts w:asciiTheme="minorHAnsi" w:hAnsiTheme="minorHAnsi" w:cstheme="minorHAnsi"/>
          <w:b/>
          <w:bCs/>
          <w:color w:val="0A0E0E"/>
          <w:sz w:val="22"/>
          <w:szCs w:val="22"/>
        </w:rPr>
      </w:pPr>
      <w:r w:rsidRPr="003C683B">
        <w:rPr>
          <w:rFonts w:asciiTheme="minorHAnsi" w:hAnsiTheme="minorHAnsi" w:cstheme="minorHAnsi"/>
          <w:sz w:val="22"/>
          <w:szCs w:val="22"/>
        </w:rPr>
        <w:t xml:space="preserve">DATS is a three-year </w:t>
      </w:r>
      <w:r w:rsidR="00EB7633" w:rsidRPr="003C683B">
        <w:rPr>
          <w:rFonts w:asciiTheme="minorHAnsi" w:hAnsiTheme="minorHAnsi" w:cstheme="minorHAnsi"/>
          <w:sz w:val="22"/>
          <w:szCs w:val="22"/>
        </w:rPr>
        <w:t>work-based Learning (WBL)</w:t>
      </w:r>
      <w:r w:rsidR="000D3776" w:rsidRPr="003C683B">
        <w:rPr>
          <w:rFonts w:asciiTheme="minorHAnsi" w:hAnsiTheme="minorHAnsi" w:cstheme="minorHAnsi"/>
          <w:sz w:val="22"/>
          <w:szCs w:val="22"/>
        </w:rPr>
        <w:t xml:space="preserve"> </w:t>
      </w:r>
      <w:r w:rsidRPr="003C683B">
        <w:rPr>
          <w:rFonts w:asciiTheme="minorHAnsi" w:hAnsiTheme="minorHAnsi" w:cstheme="minorHAnsi"/>
          <w:sz w:val="22"/>
          <w:szCs w:val="22"/>
        </w:rPr>
        <w:t>training programme</w:t>
      </w:r>
      <w:r w:rsidR="00273969">
        <w:rPr>
          <w:rFonts w:asciiTheme="minorHAnsi" w:hAnsiTheme="minorHAnsi" w:cstheme="minorHAnsi"/>
          <w:sz w:val="22"/>
          <w:szCs w:val="22"/>
        </w:rPr>
        <w:t>,</w:t>
      </w:r>
      <w:r w:rsidR="00BF4F92" w:rsidRPr="003C683B">
        <w:rPr>
          <w:rFonts w:asciiTheme="minorHAnsi" w:hAnsiTheme="minorHAnsi" w:cstheme="minorHAnsi"/>
          <w:sz w:val="22"/>
          <w:szCs w:val="22"/>
        </w:rPr>
        <w:t xml:space="preserve"> delivered</w:t>
      </w:r>
      <w:r w:rsidRPr="003C683B">
        <w:rPr>
          <w:rFonts w:asciiTheme="minorHAnsi" w:hAnsiTheme="minorHAnsi" w:cstheme="minorHAnsi"/>
          <w:sz w:val="22"/>
          <w:szCs w:val="22"/>
        </w:rPr>
        <w:t xml:space="preserve"> in four key sectors </w:t>
      </w:r>
      <w:r w:rsidRPr="002F6F1C">
        <w:rPr>
          <w:rFonts w:asciiTheme="minorHAnsi" w:hAnsiTheme="minorHAnsi" w:cstheme="minorHAnsi"/>
          <w:sz w:val="22"/>
          <w:szCs w:val="22"/>
        </w:rPr>
        <w:t>(automotive, electrical, hospitality and agro-mechanics).</w:t>
      </w:r>
      <w:r w:rsidR="00BF4F92">
        <w:rPr>
          <w:rFonts w:asciiTheme="minorHAnsi" w:hAnsiTheme="minorHAnsi" w:cstheme="minorHAnsi"/>
          <w:sz w:val="22"/>
          <w:szCs w:val="22"/>
        </w:rPr>
        <w:t xml:space="preserve"> Although there is some disconnect between these sectors and those identified in the NSDS, DATS has been developed through an extensive consultation process and piloting to ensure its relevance to national skills priorities and context.</w:t>
      </w:r>
      <w:r w:rsidRPr="002F6F1C">
        <w:rPr>
          <w:rFonts w:asciiTheme="minorHAnsi" w:hAnsiTheme="minorHAnsi" w:cstheme="minorHAnsi"/>
          <w:sz w:val="22"/>
          <w:szCs w:val="22"/>
        </w:rPr>
        <w:t xml:space="preserve"> The initiative is also planning to introduce training for jobs in additional sectors, including construction</w:t>
      </w:r>
      <w:r w:rsidR="009F71AB" w:rsidRPr="002F6F1C">
        <w:rPr>
          <w:rFonts w:asciiTheme="minorHAnsi" w:hAnsiTheme="minorHAnsi" w:cstheme="minorHAnsi"/>
          <w:sz w:val="22"/>
          <w:szCs w:val="22"/>
        </w:rPr>
        <w:t xml:space="preserve"> (masonry and brick laying, carpentry, painting, plumbing), and</w:t>
      </w:r>
      <w:r w:rsidR="005503EB">
        <w:rPr>
          <w:rFonts w:asciiTheme="minorHAnsi" w:hAnsiTheme="minorHAnsi" w:cstheme="minorHAnsi"/>
          <w:sz w:val="22"/>
          <w:szCs w:val="22"/>
        </w:rPr>
        <w:t xml:space="preserve"> </w:t>
      </w:r>
      <w:r w:rsidR="008A648B">
        <w:rPr>
          <w:rFonts w:asciiTheme="minorHAnsi" w:hAnsiTheme="minorHAnsi" w:cstheme="minorHAnsi"/>
          <w:sz w:val="22"/>
          <w:szCs w:val="22"/>
        </w:rPr>
        <w:t xml:space="preserve">tourism </w:t>
      </w:r>
      <w:r w:rsidR="008A648B" w:rsidRPr="002F6F1C">
        <w:rPr>
          <w:rFonts w:asciiTheme="minorHAnsi" w:hAnsiTheme="minorHAnsi" w:cstheme="minorHAnsi"/>
          <w:sz w:val="22"/>
          <w:szCs w:val="22"/>
        </w:rPr>
        <w:t>(</w:t>
      </w:r>
      <w:r w:rsidR="009F71AB" w:rsidRPr="002F6F1C">
        <w:rPr>
          <w:rFonts w:asciiTheme="minorHAnsi" w:hAnsiTheme="minorHAnsi" w:cstheme="minorHAnsi"/>
          <w:sz w:val="22"/>
          <w:szCs w:val="22"/>
        </w:rPr>
        <w:t>tour guide</w:t>
      </w:r>
      <w:r w:rsidR="005503EB">
        <w:rPr>
          <w:rFonts w:asciiTheme="minorHAnsi" w:hAnsiTheme="minorHAnsi" w:cstheme="minorHAnsi"/>
          <w:sz w:val="22"/>
          <w:szCs w:val="22"/>
        </w:rPr>
        <w:t>)</w:t>
      </w:r>
      <w:r w:rsidR="009F71AB" w:rsidRPr="002F6F1C">
        <w:rPr>
          <w:rFonts w:asciiTheme="minorHAnsi" w:hAnsiTheme="minorHAnsi" w:cstheme="minorHAnsi"/>
          <w:sz w:val="22"/>
          <w:szCs w:val="22"/>
        </w:rPr>
        <w:t xml:space="preserve">. DATS has recruited about 100 companies </w:t>
      </w:r>
      <w:r w:rsidR="009F71AB" w:rsidRPr="002F6F1C">
        <w:rPr>
          <w:rFonts w:asciiTheme="minorHAnsi" w:hAnsiTheme="minorHAnsi" w:cstheme="minorHAnsi"/>
          <w:sz w:val="22"/>
          <w:szCs w:val="22"/>
        </w:rPr>
        <w:lastRenderedPageBreak/>
        <w:t>to support the WBL element and has recorded 200 apprentices finishing their training (June 2019), and a current cohort of 168 trainees.</w:t>
      </w:r>
      <w:r w:rsidR="009F71AB" w:rsidRPr="002F6F1C">
        <w:rPr>
          <w:rStyle w:val="FootnoteReference"/>
          <w:rFonts w:asciiTheme="minorHAnsi" w:hAnsiTheme="minorHAnsi" w:cstheme="minorHAnsi"/>
          <w:sz w:val="22"/>
          <w:szCs w:val="22"/>
        </w:rPr>
        <w:footnoteReference w:id="17"/>
      </w:r>
      <w:r w:rsidR="009F71AB" w:rsidRPr="002F6F1C">
        <w:rPr>
          <w:rFonts w:asciiTheme="minorHAnsi" w:hAnsiTheme="minorHAnsi" w:cstheme="minorHAnsi"/>
          <w:sz w:val="22"/>
          <w:szCs w:val="22"/>
        </w:rPr>
        <w:t xml:space="preserve"> </w:t>
      </w:r>
      <w:r w:rsidRPr="002F6F1C">
        <w:rPr>
          <w:rFonts w:asciiTheme="minorHAnsi" w:hAnsiTheme="minorHAnsi" w:cstheme="minorHAnsi"/>
          <w:b/>
          <w:bCs/>
          <w:color w:val="0A0E0E"/>
          <w:sz w:val="22"/>
          <w:szCs w:val="22"/>
        </w:rPr>
        <w:t> </w:t>
      </w:r>
    </w:p>
    <w:p w14:paraId="739B24C1" w14:textId="77777777" w:rsidR="002F6F1C" w:rsidRPr="002F6F1C" w:rsidRDefault="002F6F1C" w:rsidP="009F71AB">
      <w:pPr>
        <w:spacing w:line="276" w:lineRule="auto"/>
        <w:rPr>
          <w:rFonts w:asciiTheme="minorHAnsi" w:hAnsiTheme="minorHAnsi" w:cstheme="minorHAnsi"/>
          <w:color w:val="0A0E0E"/>
          <w:sz w:val="22"/>
          <w:szCs w:val="22"/>
        </w:rPr>
      </w:pPr>
    </w:p>
    <w:p w14:paraId="7529FC6A" w14:textId="373746A0" w:rsidR="00033E5D" w:rsidRDefault="00260463" w:rsidP="009D6CB6">
      <w:pPr>
        <w:spacing w:line="276" w:lineRule="auto"/>
        <w:rPr>
          <w:rFonts w:asciiTheme="minorHAnsi" w:hAnsiTheme="minorHAnsi" w:cstheme="minorHAnsi"/>
          <w:sz w:val="22"/>
          <w:szCs w:val="22"/>
        </w:rPr>
      </w:pPr>
      <w:r w:rsidRPr="002F6F1C">
        <w:rPr>
          <w:rFonts w:asciiTheme="minorHAnsi" w:hAnsiTheme="minorHAnsi" w:cstheme="minorHAnsi"/>
          <w:sz w:val="22"/>
          <w:szCs w:val="22"/>
        </w:rPr>
        <w:t>DATS</w:t>
      </w:r>
      <w:r w:rsidR="00BA1461" w:rsidRPr="002F6F1C">
        <w:rPr>
          <w:rFonts w:asciiTheme="minorHAnsi" w:hAnsiTheme="minorHAnsi" w:cstheme="minorHAnsi"/>
          <w:sz w:val="22"/>
          <w:szCs w:val="22"/>
        </w:rPr>
        <w:t xml:space="preserve"> </w:t>
      </w:r>
      <w:r w:rsidR="00033E5D" w:rsidRPr="002F6F1C">
        <w:rPr>
          <w:rFonts w:asciiTheme="minorHAnsi" w:hAnsiTheme="minorHAnsi" w:cstheme="minorHAnsi"/>
          <w:sz w:val="22"/>
          <w:szCs w:val="22"/>
        </w:rPr>
        <w:t xml:space="preserve">emphasises the value of WBL in supporting trainees towards employment and </w:t>
      </w:r>
      <w:r w:rsidR="00BA1461" w:rsidRPr="002F6F1C">
        <w:rPr>
          <w:rFonts w:asciiTheme="minorHAnsi" w:hAnsiTheme="minorHAnsi" w:cstheme="minorHAnsi"/>
          <w:sz w:val="22"/>
          <w:szCs w:val="22"/>
        </w:rPr>
        <w:t>is delivered through trainees spending different periods, alternating between</w:t>
      </w:r>
      <w:r w:rsidR="00033E5D" w:rsidRPr="002F6F1C">
        <w:rPr>
          <w:rFonts w:asciiTheme="minorHAnsi" w:hAnsiTheme="minorHAnsi" w:cstheme="minorHAnsi"/>
          <w:sz w:val="22"/>
          <w:szCs w:val="22"/>
        </w:rPr>
        <w:t xml:space="preserve"> theoretical input at a VETA</w:t>
      </w:r>
      <w:r w:rsidR="00BA1461" w:rsidRPr="002F6F1C">
        <w:rPr>
          <w:rFonts w:asciiTheme="minorHAnsi" w:hAnsiTheme="minorHAnsi" w:cstheme="minorHAnsi"/>
          <w:sz w:val="22"/>
          <w:szCs w:val="22"/>
        </w:rPr>
        <w:t xml:space="preserve"> training centre</w:t>
      </w:r>
      <w:r w:rsidR="00033E5D" w:rsidRPr="002F6F1C">
        <w:rPr>
          <w:rFonts w:asciiTheme="minorHAnsi" w:hAnsiTheme="minorHAnsi" w:cstheme="minorHAnsi"/>
          <w:sz w:val="22"/>
          <w:szCs w:val="22"/>
        </w:rPr>
        <w:t xml:space="preserve"> </w:t>
      </w:r>
      <w:r w:rsidR="00BA1461" w:rsidRPr="002F6F1C">
        <w:rPr>
          <w:rFonts w:asciiTheme="minorHAnsi" w:hAnsiTheme="minorHAnsi" w:cstheme="minorHAnsi"/>
          <w:sz w:val="22"/>
          <w:szCs w:val="22"/>
        </w:rPr>
        <w:t xml:space="preserve">and the workplace. </w:t>
      </w:r>
      <w:r w:rsidR="00033E5D" w:rsidRPr="002F6F1C">
        <w:rPr>
          <w:rFonts w:asciiTheme="minorHAnsi" w:hAnsiTheme="minorHAnsi" w:cstheme="minorHAnsi"/>
          <w:sz w:val="22"/>
          <w:szCs w:val="22"/>
        </w:rPr>
        <w:t xml:space="preserve">The following </w:t>
      </w:r>
      <w:r w:rsidR="005503EB">
        <w:rPr>
          <w:rFonts w:asciiTheme="minorHAnsi" w:hAnsiTheme="minorHAnsi" w:cstheme="minorHAnsi"/>
          <w:sz w:val="22"/>
          <w:szCs w:val="22"/>
        </w:rPr>
        <w:t>overview of the programme’s structure</w:t>
      </w:r>
      <w:r w:rsidR="00033E5D" w:rsidRPr="002F6F1C">
        <w:rPr>
          <w:rFonts w:asciiTheme="minorHAnsi" w:hAnsiTheme="minorHAnsi" w:cstheme="minorHAnsi"/>
          <w:sz w:val="22"/>
          <w:szCs w:val="22"/>
        </w:rPr>
        <w:t xml:space="preserve"> is shared on the </w:t>
      </w:r>
      <w:r w:rsidR="005503EB">
        <w:rPr>
          <w:rFonts w:asciiTheme="minorHAnsi" w:hAnsiTheme="minorHAnsi" w:cstheme="minorHAnsi"/>
          <w:sz w:val="22"/>
          <w:szCs w:val="22"/>
        </w:rPr>
        <w:t>DATS</w:t>
      </w:r>
      <w:r w:rsidR="00033E5D" w:rsidRPr="002F6F1C">
        <w:rPr>
          <w:rFonts w:asciiTheme="minorHAnsi" w:hAnsiTheme="minorHAnsi" w:cstheme="minorHAnsi"/>
          <w:sz w:val="22"/>
          <w:szCs w:val="22"/>
        </w:rPr>
        <w:t xml:space="preserve"> website</w:t>
      </w:r>
      <w:r w:rsidR="00033E5D" w:rsidRPr="002F6F1C">
        <w:rPr>
          <w:rStyle w:val="FootnoteReference"/>
          <w:rFonts w:asciiTheme="minorHAnsi" w:hAnsiTheme="minorHAnsi" w:cstheme="minorHAnsi"/>
          <w:sz w:val="22"/>
          <w:szCs w:val="22"/>
        </w:rPr>
        <w:footnoteReference w:id="18"/>
      </w:r>
      <w:r w:rsidR="002F6F1C">
        <w:rPr>
          <w:rFonts w:asciiTheme="minorHAnsi" w:hAnsiTheme="minorHAnsi" w:cstheme="minorHAnsi"/>
          <w:sz w:val="22"/>
          <w:szCs w:val="22"/>
        </w:rPr>
        <w:t>:</w:t>
      </w:r>
    </w:p>
    <w:p w14:paraId="48276853" w14:textId="77777777" w:rsidR="002F6F1C" w:rsidRPr="002F6F1C" w:rsidRDefault="002F6F1C" w:rsidP="009D6CB6">
      <w:pPr>
        <w:spacing w:line="276" w:lineRule="auto"/>
        <w:rPr>
          <w:rFonts w:asciiTheme="minorHAnsi" w:hAnsiTheme="minorHAnsi" w:cstheme="minorHAnsi"/>
          <w:sz w:val="22"/>
          <w:szCs w:val="22"/>
        </w:rPr>
      </w:pPr>
    </w:p>
    <w:tbl>
      <w:tblPr>
        <w:tblStyle w:val="Tabel-Gitter1"/>
        <w:tblW w:w="9639" w:type="dxa"/>
        <w:tblLook w:val="04A0" w:firstRow="1" w:lastRow="0" w:firstColumn="1" w:lastColumn="0" w:noHBand="0" w:noVBand="1"/>
      </w:tblPr>
      <w:tblGrid>
        <w:gridCol w:w="1397"/>
        <w:gridCol w:w="1717"/>
        <w:gridCol w:w="1221"/>
        <w:gridCol w:w="1211"/>
        <w:gridCol w:w="1083"/>
        <w:gridCol w:w="1078"/>
        <w:gridCol w:w="979"/>
        <w:gridCol w:w="953"/>
      </w:tblGrid>
      <w:tr w:rsidR="00033E5D" w:rsidRPr="005503EB" w14:paraId="1606BD49" w14:textId="77777777" w:rsidTr="00033E5D">
        <w:tc>
          <w:tcPr>
            <w:tcW w:w="1418" w:type="dxa"/>
            <w:hideMark/>
          </w:tcPr>
          <w:p w14:paraId="624C941C"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1</w:t>
            </w:r>
            <w:r w:rsidRPr="005503EB">
              <w:rPr>
                <w:rFonts w:asciiTheme="minorHAnsi" w:hAnsiTheme="minorHAnsi" w:cstheme="minorHAnsi"/>
                <w:b/>
                <w:bCs/>
                <w:color w:val="0A0E0E"/>
                <w:sz w:val="20"/>
                <w:szCs w:val="20"/>
                <w:vertAlign w:val="superscript"/>
              </w:rPr>
              <w:t>st</w:t>
            </w:r>
            <w:r w:rsidRPr="005503EB">
              <w:rPr>
                <w:rFonts w:asciiTheme="minorHAnsi" w:hAnsiTheme="minorHAnsi" w:cstheme="minorHAnsi"/>
                <w:b/>
                <w:bCs/>
                <w:color w:val="0A0E0E"/>
                <w:sz w:val="20"/>
                <w:szCs w:val="20"/>
              </w:rPr>
              <w:t> Block</w:t>
            </w:r>
          </w:p>
          <w:p w14:paraId="2EDAD15C"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Off the job training</w:t>
            </w:r>
          </w:p>
        </w:tc>
        <w:tc>
          <w:tcPr>
            <w:tcW w:w="1753" w:type="dxa"/>
            <w:hideMark/>
          </w:tcPr>
          <w:p w14:paraId="1B9E9270"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Industry On the job</w:t>
            </w:r>
          </w:p>
          <w:p w14:paraId="2D648843"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Training</w:t>
            </w:r>
          </w:p>
        </w:tc>
        <w:tc>
          <w:tcPr>
            <w:tcW w:w="1233" w:type="dxa"/>
            <w:hideMark/>
          </w:tcPr>
          <w:p w14:paraId="04CC4750"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2</w:t>
            </w:r>
            <w:r w:rsidRPr="005503EB">
              <w:rPr>
                <w:rFonts w:asciiTheme="minorHAnsi" w:hAnsiTheme="minorHAnsi" w:cstheme="minorHAnsi"/>
                <w:b/>
                <w:bCs/>
                <w:color w:val="0A0E0E"/>
                <w:sz w:val="20"/>
                <w:szCs w:val="20"/>
                <w:vertAlign w:val="superscript"/>
              </w:rPr>
              <w:t>nd</w:t>
            </w:r>
            <w:r w:rsidRPr="005503EB">
              <w:rPr>
                <w:rFonts w:asciiTheme="minorHAnsi" w:hAnsiTheme="minorHAnsi" w:cstheme="minorHAnsi"/>
                <w:b/>
                <w:bCs/>
                <w:color w:val="0A0E0E"/>
                <w:sz w:val="20"/>
                <w:szCs w:val="20"/>
              </w:rPr>
              <w:t> Block</w:t>
            </w:r>
          </w:p>
          <w:p w14:paraId="2BD87ACA"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Off the job</w:t>
            </w:r>
          </w:p>
          <w:p w14:paraId="2AEB7019"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Training</w:t>
            </w:r>
          </w:p>
        </w:tc>
        <w:tc>
          <w:tcPr>
            <w:tcW w:w="1225" w:type="dxa"/>
            <w:hideMark/>
          </w:tcPr>
          <w:p w14:paraId="25384B52"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Industry</w:t>
            </w:r>
          </w:p>
          <w:p w14:paraId="7BAE5344"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On the job Training</w:t>
            </w:r>
          </w:p>
        </w:tc>
        <w:tc>
          <w:tcPr>
            <w:tcW w:w="1090" w:type="dxa"/>
            <w:hideMark/>
          </w:tcPr>
          <w:p w14:paraId="69BD46AB"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3</w:t>
            </w:r>
            <w:r w:rsidRPr="005503EB">
              <w:rPr>
                <w:rFonts w:asciiTheme="minorHAnsi" w:hAnsiTheme="minorHAnsi" w:cstheme="minorHAnsi"/>
                <w:b/>
                <w:bCs/>
                <w:color w:val="0A0E0E"/>
                <w:sz w:val="20"/>
                <w:szCs w:val="20"/>
                <w:vertAlign w:val="superscript"/>
              </w:rPr>
              <w:t>rd</w:t>
            </w:r>
            <w:r w:rsidRPr="005503EB">
              <w:rPr>
                <w:rFonts w:asciiTheme="minorHAnsi" w:hAnsiTheme="minorHAnsi" w:cstheme="minorHAnsi"/>
                <w:b/>
                <w:bCs/>
                <w:color w:val="0A0E0E"/>
                <w:sz w:val="20"/>
                <w:szCs w:val="20"/>
              </w:rPr>
              <w:t> Block</w:t>
            </w:r>
          </w:p>
          <w:p w14:paraId="1D4D0EC7"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Off the</w:t>
            </w:r>
          </w:p>
          <w:p w14:paraId="303C970D"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Job Training</w:t>
            </w:r>
          </w:p>
        </w:tc>
        <w:tc>
          <w:tcPr>
            <w:tcW w:w="1086" w:type="dxa"/>
            <w:hideMark/>
          </w:tcPr>
          <w:p w14:paraId="1F7B8E63"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Industry on the job Training</w:t>
            </w:r>
          </w:p>
        </w:tc>
        <w:tc>
          <w:tcPr>
            <w:tcW w:w="989" w:type="dxa"/>
            <w:hideMark/>
          </w:tcPr>
          <w:p w14:paraId="62123C70"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TOTAL</w:t>
            </w:r>
          </w:p>
        </w:tc>
        <w:tc>
          <w:tcPr>
            <w:tcW w:w="845" w:type="dxa"/>
            <w:hideMark/>
          </w:tcPr>
          <w:p w14:paraId="70A571AC" w14:textId="77777777" w:rsidR="00033E5D" w:rsidRPr="005503EB" w:rsidRDefault="00033E5D" w:rsidP="00DF554F">
            <w:pPr>
              <w:spacing w:after="135"/>
              <w:rPr>
                <w:rFonts w:asciiTheme="minorHAnsi" w:hAnsiTheme="minorHAnsi" w:cstheme="minorHAnsi"/>
                <w:b/>
                <w:bCs/>
                <w:color w:val="0A0E0E"/>
                <w:sz w:val="20"/>
                <w:szCs w:val="20"/>
              </w:rPr>
            </w:pPr>
            <w:r w:rsidRPr="005503EB">
              <w:rPr>
                <w:rFonts w:asciiTheme="minorHAnsi" w:hAnsiTheme="minorHAnsi" w:cstheme="minorHAnsi"/>
                <w:b/>
                <w:bCs/>
                <w:color w:val="0A0E0E"/>
                <w:sz w:val="20"/>
                <w:szCs w:val="20"/>
              </w:rPr>
              <w:t>Course Duration</w:t>
            </w:r>
          </w:p>
        </w:tc>
      </w:tr>
      <w:tr w:rsidR="00033E5D" w:rsidRPr="00022DE9" w14:paraId="32863F3F" w14:textId="77777777" w:rsidTr="00022DE9">
        <w:trPr>
          <w:trHeight w:val="1152"/>
        </w:trPr>
        <w:tc>
          <w:tcPr>
            <w:tcW w:w="1418" w:type="dxa"/>
            <w:hideMark/>
          </w:tcPr>
          <w:p w14:paraId="1B985F48"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7 weeks</w:t>
            </w:r>
          </w:p>
          <w:p w14:paraId="3F8C04C1"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VETA</w:t>
            </w:r>
          </w:p>
        </w:tc>
        <w:tc>
          <w:tcPr>
            <w:tcW w:w="1753" w:type="dxa"/>
            <w:hideMark/>
          </w:tcPr>
          <w:p w14:paraId="799F3168"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12 weeks</w:t>
            </w:r>
          </w:p>
          <w:p w14:paraId="6B37660E"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Industry</w:t>
            </w:r>
          </w:p>
        </w:tc>
        <w:tc>
          <w:tcPr>
            <w:tcW w:w="1233" w:type="dxa"/>
            <w:hideMark/>
          </w:tcPr>
          <w:p w14:paraId="475309EB"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7 weeks</w:t>
            </w:r>
          </w:p>
          <w:p w14:paraId="57B04653"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VETA</w:t>
            </w:r>
          </w:p>
        </w:tc>
        <w:tc>
          <w:tcPr>
            <w:tcW w:w="1225" w:type="dxa"/>
            <w:hideMark/>
          </w:tcPr>
          <w:p w14:paraId="2086C2B5"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10N weeks</w:t>
            </w:r>
          </w:p>
          <w:p w14:paraId="6CE86A73"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Industry</w:t>
            </w:r>
          </w:p>
        </w:tc>
        <w:tc>
          <w:tcPr>
            <w:tcW w:w="1090" w:type="dxa"/>
            <w:hideMark/>
          </w:tcPr>
          <w:p w14:paraId="2B48AFAC"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6 weeks</w:t>
            </w:r>
          </w:p>
          <w:p w14:paraId="1E88108F"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VETA</w:t>
            </w:r>
          </w:p>
        </w:tc>
        <w:tc>
          <w:tcPr>
            <w:tcW w:w="1086" w:type="dxa"/>
            <w:hideMark/>
          </w:tcPr>
          <w:p w14:paraId="64F004D4"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10 weeks industry</w:t>
            </w:r>
          </w:p>
        </w:tc>
        <w:tc>
          <w:tcPr>
            <w:tcW w:w="989" w:type="dxa"/>
            <w:hideMark/>
          </w:tcPr>
          <w:p w14:paraId="66F632C6" w14:textId="77777777"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52 weeks per year</w:t>
            </w:r>
          </w:p>
        </w:tc>
        <w:tc>
          <w:tcPr>
            <w:tcW w:w="845" w:type="dxa"/>
            <w:hideMark/>
          </w:tcPr>
          <w:p w14:paraId="0E06B624" w14:textId="152B8E72" w:rsidR="00033E5D" w:rsidRPr="00022DE9" w:rsidRDefault="00033E5D" w:rsidP="00DF554F">
            <w:pPr>
              <w:spacing w:after="135"/>
              <w:rPr>
                <w:rFonts w:asciiTheme="minorHAnsi" w:hAnsiTheme="minorHAnsi" w:cstheme="minorHAnsi"/>
                <w:color w:val="0A0E0E"/>
                <w:sz w:val="20"/>
                <w:szCs w:val="20"/>
              </w:rPr>
            </w:pPr>
            <w:r w:rsidRPr="00022DE9">
              <w:rPr>
                <w:rFonts w:asciiTheme="minorHAnsi" w:hAnsiTheme="minorHAnsi" w:cstheme="minorHAnsi"/>
                <w:color w:val="0A0E0E"/>
                <w:sz w:val="20"/>
                <w:szCs w:val="20"/>
              </w:rPr>
              <w:t>3 years</w:t>
            </w:r>
          </w:p>
        </w:tc>
      </w:tr>
    </w:tbl>
    <w:p w14:paraId="322795E3" w14:textId="5D4D6001" w:rsidR="005B4CCD" w:rsidRDefault="005B4CCD" w:rsidP="009D6CB6">
      <w:pPr>
        <w:spacing w:line="276" w:lineRule="auto"/>
        <w:rPr>
          <w:rFonts w:cstheme="minorHAnsi"/>
        </w:rPr>
      </w:pPr>
    </w:p>
    <w:p w14:paraId="7C68EDD6" w14:textId="668D1A71" w:rsidR="00022DE9" w:rsidRPr="004F3A25" w:rsidRDefault="00022DE9" w:rsidP="004F3A25">
      <w:pPr>
        <w:spacing w:line="276" w:lineRule="auto"/>
        <w:rPr>
          <w:rFonts w:asciiTheme="minorHAnsi" w:hAnsiTheme="minorHAnsi" w:cstheme="minorHAnsi"/>
          <w:sz w:val="22"/>
          <w:szCs w:val="22"/>
        </w:rPr>
      </w:pPr>
      <w:r w:rsidRPr="004F3A25">
        <w:rPr>
          <w:rFonts w:asciiTheme="minorHAnsi" w:hAnsiTheme="minorHAnsi" w:cstheme="minorHAnsi"/>
          <w:sz w:val="22"/>
          <w:szCs w:val="22"/>
        </w:rPr>
        <w:t>The industry placements are supported through</w:t>
      </w:r>
      <w:r w:rsidR="004E2FF8" w:rsidRPr="004F3A25">
        <w:rPr>
          <w:rFonts w:asciiTheme="minorHAnsi" w:hAnsiTheme="minorHAnsi" w:cstheme="minorHAnsi"/>
          <w:sz w:val="22"/>
          <w:szCs w:val="22"/>
        </w:rPr>
        <w:t xml:space="preserve"> MOUs signed between employers and partner VETA training centre</w:t>
      </w:r>
      <w:r w:rsidR="00947C8D">
        <w:rPr>
          <w:rFonts w:asciiTheme="minorHAnsi" w:hAnsiTheme="minorHAnsi" w:cstheme="minorHAnsi"/>
          <w:sz w:val="22"/>
          <w:szCs w:val="22"/>
        </w:rPr>
        <w:t>s</w:t>
      </w:r>
      <w:r w:rsidR="004E2FF8" w:rsidRPr="004F3A25">
        <w:rPr>
          <w:rFonts w:asciiTheme="minorHAnsi" w:hAnsiTheme="minorHAnsi" w:cstheme="minorHAnsi"/>
          <w:sz w:val="22"/>
          <w:szCs w:val="22"/>
        </w:rPr>
        <w:t>. The DATS MOU includes confirmation of</w:t>
      </w:r>
      <w:r w:rsidR="00F134B5" w:rsidRPr="004F3A25">
        <w:rPr>
          <w:rStyle w:val="FootnoteReference"/>
          <w:rFonts w:asciiTheme="minorHAnsi" w:hAnsiTheme="minorHAnsi" w:cstheme="minorHAnsi"/>
          <w:sz w:val="22"/>
          <w:szCs w:val="22"/>
        </w:rPr>
        <w:footnoteReference w:id="19"/>
      </w:r>
      <w:r w:rsidR="004E2FF8" w:rsidRPr="004F3A25">
        <w:rPr>
          <w:rFonts w:asciiTheme="minorHAnsi" w:hAnsiTheme="minorHAnsi" w:cstheme="minorHAnsi"/>
          <w:sz w:val="22"/>
          <w:szCs w:val="22"/>
        </w:rPr>
        <w:t>:</w:t>
      </w:r>
    </w:p>
    <w:p w14:paraId="36524453" w14:textId="41C91800" w:rsidR="004E2FF8" w:rsidRPr="004F3A25" w:rsidRDefault="004E2FF8" w:rsidP="004F3A25">
      <w:pPr>
        <w:pStyle w:val="ListParagraph"/>
        <w:numPr>
          <w:ilvl w:val="0"/>
          <w:numId w:val="15"/>
        </w:numPr>
        <w:spacing w:line="276" w:lineRule="auto"/>
        <w:rPr>
          <w:rFonts w:cstheme="minorHAnsi"/>
          <w:lang w:val="en-GB"/>
        </w:rPr>
      </w:pPr>
      <w:r w:rsidRPr="004F3A25">
        <w:rPr>
          <w:rFonts w:cstheme="minorHAnsi"/>
          <w:lang w:val="en-GB"/>
        </w:rPr>
        <w:t xml:space="preserve">Employers’ commitment to recruit apprentices following </w:t>
      </w:r>
      <w:r w:rsidR="00947C8D">
        <w:rPr>
          <w:rFonts w:cstheme="minorHAnsi"/>
          <w:lang w:val="en-GB"/>
        </w:rPr>
        <w:t xml:space="preserve">VETA </w:t>
      </w:r>
      <w:r w:rsidRPr="004F3A25">
        <w:rPr>
          <w:rFonts w:cstheme="minorHAnsi"/>
          <w:lang w:val="en-GB"/>
        </w:rPr>
        <w:t>guidelines</w:t>
      </w:r>
      <w:r w:rsidR="00D643B0">
        <w:rPr>
          <w:rFonts w:cstheme="minorHAnsi"/>
          <w:lang w:val="en-GB"/>
        </w:rPr>
        <w:t>,</w:t>
      </w:r>
    </w:p>
    <w:p w14:paraId="7626D09A" w14:textId="58194F1D" w:rsidR="004E2FF8" w:rsidRDefault="004E2FF8" w:rsidP="004F3A25">
      <w:pPr>
        <w:pStyle w:val="ListParagraph"/>
        <w:numPr>
          <w:ilvl w:val="0"/>
          <w:numId w:val="15"/>
        </w:numPr>
        <w:spacing w:line="276" w:lineRule="auto"/>
        <w:rPr>
          <w:rFonts w:cstheme="minorHAnsi"/>
          <w:lang w:val="en-GB"/>
        </w:rPr>
      </w:pPr>
      <w:r w:rsidRPr="004F3A25">
        <w:rPr>
          <w:rFonts w:cstheme="minorHAnsi"/>
          <w:lang w:val="en-GB"/>
        </w:rPr>
        <w:t xml:space="preserve">Application of </w:t>
      </w:r>
      <w:r w:rsidR="00BA6003">
        <w:rPr>
          <w:rFonts w:cstheme="minorHAnsi"/>
          <w:lang w:val="en-GB"/>
        </w:rPr>
        <w:t>a</w:t>
      </w:r>
      <w:r w:rsidRPr="004F3A25">
        <w:rPr>
          <w:rFonts w:cstheme="minorHAnsi"/>
          <w:lang w:val="en-GB"/>
        </w:rPr>
        <w:t xml:space="preserve">pprenticeship </w:t>
      </w:r>
      <w:r w:rsidR="00BA6003">
        <w:rPr>
          <w:rFonts w:cstheme="minorHAnsi"/>
          <w:lang w:val="en-GB"/>
        </w:rPr>
        <w:t>c</w:t>
      </w:r>
      <w:r w:rsidRPr="004F3A25">
        <w:rPr>
          <w:rFonts w:cstheme="minorHAnsi"/>
          <w:lang w:val="en-GB"/>
        </w:rPr>
        <w:t>ontracts by employers and apprentices, which are submitted</w:t>
      </w:r>
      <w:r w:rsidR="00273969">
        <w:rPr>
          <w:rFonts w:cstheme="minorHAnsi"/>
          <w:lang w:val="en-GB"/>
        </w:rPr>
        <w:t xml:space="preserve"> to</w:t>
      </w:r>
      <w:r w:rsidRPr="004F3A25">
        <w:rPr>
          <w:rFonts w:cstheme="minorHAnsi"/>
          <w:lang w:val="en-GB"/>
        </w:rPr>
        <w:t xml:space="preserve"> and recorded </w:t>
      </w:r>
      <w:r w:rsidR="00273969">
        <w:rPr>
          <w:rFonts w:cstheme="minorHAnsi"/>
          <w:lang w:val="en-GB"/>
        </w:rPr>
        <w:t>at</w:t>
      </w:r>
      <w:r w:rsidRPr="004F3A25">
        <w:rPr>
          <w:rFonts w:cstheme="minorHAnsi"/>
          <w:lang w:val="en-GB"/>
        </w:rPr>
        <w:t xml:space="preserve"> a VET</w:t>
      </w:r>
      <w:r w:rsidR="00BA6003">
        <w:rPr>
          <w:rFonts w:cstheme="minorHAnsi"/>
          <w:lang w:val="en-GB"/>
        </w:rPr>
        <w:t>A</w:t>
      </w:r>
      <w:r w:rsidRPr="004F3A25">
        <w:rPr>
          <w:rFonts w:cstheme="minorHAnsi"/>
          <w:lang w:val="en-GB"/>
        </w:rPr>
        <w:t xml:space="preserve"> </w:t>
      </w:r>
      <w:r w:rsidR="00273969">
        <w:rPr>
          <w:rFonts w:cstheme="minorHAnsi"/>
          <w:lang w:val="en-GB"/>
        </w:rPr>
        <w:t>registration centre</w:t>
      </w:r>
      <w:r w:rsidR="00947C8D">
        <w:rPr>
          <w:rFonts w:cstheme="minorHAnsi"/>
          <w:lang w:val="en-GB"/>
        </w:rPr>
        <w:t>. This includes a guarantee to employ apprentices throughout the training programme period</w:t>
      </w:r>
      <w:r w:rsidR="00D643B0">
        <w:rPr>
          <w:rFonts w:cstheme="minorHAnsi"/>
          <w:lang w:val="en-GB"/>
        </w:rPr>
        <w:t>,</w:t>
      </w:r>
    </w:p>
    <w:p w14:paraId="065074C2" w14:textId="0D24EEE1" w:rsidR="00947C8D" w:rsidRPr="004F3A25" w:rsidRDefault="00947C8D" w:rsidP="004F3A25">
      <w:pPr>
        <w:pStyle w:val="ListParagraph"/>
        <w:numPr>
          <w:ilvl w:val="0"/>
          <w:numId w:val="15"/>
        </w:numPr>
        <w:spacing w:line="276" w:lineRule="auto"/>
        <w:rPr>
          <w:rFonts w:cstheme="minorHAnsi"/>
          <w:lang w:val="en-GB"/>
        </w:rPr>
      </w:pPr>
      <w:r>
        <w:rPr>
          <w:rFonts w:cstheme="minorHAnsi"/>
          <w:lang w:val="en-GB"/>
        </w:rPr>
        <w:t>Payment to apprentices to cover programme costs and expenses</w:t>
      </w:r>
      <w:r w:rsidR="00D643B0">
        <w:rPr>
          <w:rFonts w:cstheme="minorHAnsi"/>
          <w:lang w:val="en-GB"/>
        </w:rPr>
        <w:t>.</w:t>
      </w:r>
    </w:p>
    <w:p w14:paraId="481CD87E" w14:textId="78FF173D" w:rsidR="00D976FB" w:rsidRPr="004F3A25" w:rsidRDefault="00D976FB" w:rsidP="004F3A25">
      <w:pPr>
        <w:spacing w:line="276" w:lineRule="auto"/>
        <w:rPr>
          <w:rFonts w:asciiTheme="minorHAnsi" w:hAnsiTheme="minorHAnsi" w:cstheme="minorHAnsi"/>
          <w:b/>
          <w:bCs/>
          <w:sz w:val="22"/>
          <w:szCs w:val="22"/>
        </w:rPr>
      </w:pPr>
      <w:r w:rsidRPr="004F3A25">
        <w:rPr>
          <w:rFonts w:asciiTheme="minorHAnsi" w:hAnsiTheme="minorHAnsi" w:cstheme="minorHAnsi"/>
          <w:b/>
          <w:bCs/>
          <w:sz w:val="22"/>
          <w:szCs w:val="22"/>
        </w:rPr>
        <w:t xml:space="preserve">Assessment </w:t>
      </w:r>
    </w:p>
    <w:p w14:paraId="61B5B9FC" w14:textId="65D1D017" w:rsidR="003D7089" w:rsidRDefault="003D7089" w:rsidP="001E3011">
      <w:pPr>
        <w:spacing w:after="120" w:line="276" w:lineRule="auto"/>
        <w:rPr>
          <w:rFonts w:asciiTheme="minorHAnsi" w:hAnsiTheme="minorHAnsi" w:cstheme="minorHAnsi"/>
          <w:sz w:val="22"/>
          <w:szCs w:val="22"/>
        </w:rPr>
      </w:pPr>
      <w:r w:rsidRPr="004F3A25">
        <w:rPr>
          <w:rFonts w:asciiTheme="minorHAnsi" w:hAnsiTheme="minorHAnsi" w:cstheme="minorHAnsi"/>
          <w:sz w:val="22"/>
          <w:szCs w:val="22"/>
        </w:rPr>
        <w:t xml:space="preserve">To be assessed, learners must have completed </w:t>
      </w:r>
      <w:r w:rsidR="00370CD7">
        <w:rPr>
          <w:rFonts w:asciiTheme="minorHAnsi" w:hAnsiTheme="minorHAnsi" w:cstheme="minorHAnsi"/>
          <w:sz w:val="22"/>
          <w:szCs w:val="22"/>
        </w:rPr>
        <w:t xml:space="preserve">all </w:t>
      </w:r>
      <w:r w:rsidRPr="004F3A25">
        <w:rPr>
          <w:rFonts w:asciiTheme="minorHAnsi" w:hAnsiTheme="minorHAnsi" w:cstheme="minorHAnsi"/>
          <w:sz w:val="22"/>
          <w:szCs w:val="22"/>
        </w:rPr>
        <w:t>on</w:t>
      </w:r>
      <w:r w:rsidR="00370CD7">
        <w:rPr>
          <w:rFonts w:asciiTheme="minorHAnsi" w:hAnsiTheme="minorHAnsi" w:cstheme="minorHAnsi"/>
          <w:sz w:val="22"/>
          <w:szCs w:val="22"/>
        </w:rPr>
        <w:t>-the-job</w:t>
      </w:r>
      <w:r w:rsidRPr="004F3A25">
        <w:rPr>
          <w:rFonts w:asciiTheme="minorHAnsi" w:hAnsiTheme="minorHAnsi" w:cstheme="minorHAnsi"/>
          <w:sz w:val="22"/>
          <w:szCs w:val="22"/>
        </w:rPr>
        <w:t xml:space="preserve"> and off</w:t>
      </w:r>
      <w:r w:rsidR="00370CD7">
        <w:rPr>
          <w:rFonts w:asciiTheme="minorHAnsi" w:hAnsiTheme="minorHAnsi" w:cstheme="minorHAnsi"/>
          <w:sz w:val="22"/>
          <w:szCs w:val="22"/>
        </w:rPr>
        <w:t>-</w:t>
      </w:r>
      <w:r w:rsidRPr="004F3A25">
        <w:rPr>
          <w:rFonts w:asciiTheme="minorHAnsi" w:hAnsiTheme="minorHAnsi" w:cstheme="minorHAnsi"/>
          <w:sz w:val="22"/>
          <w:szCs w:val="22"/>
        </w:rPr>
        <w:t>the</w:t>
      </w:r>
      <w:r w:rsidR="00370CD7">
        <w:rPr>
          <w:rFonts w:asciiTheme="minorHAnsi" w:hAnsiTheme="minorHAnsi" w:cstheme="minorHAnsi"/>
          <w:sz w:val="22"/>
          <w:szCs w:val="22"/>
        </w:rPr>
        <w:t>-</w:t>
      </w:r>
      <w:r w:rsidRPr="004F3A25">
        <w:rPr>
          <w:rFonts w:asciiTheme="minorHAnsi" w:hAnsiTheme="minorHAnsi" w:cstheme="minorHAnsi"/>
          <w:sz w:val="22"/>
          <w:szCs w:val="22"/>
        </w:rPr>
        <w:t>job blocks. P</w:t>
      </w:r>
      <w:r w:rsidR="00825A3D" w:rsidRPr="004F3A25">
        <w:rPr>
          <w:rFonts w:asciiTheme="minorHAnsi" w:hAnsiTheme="minorHAnsi" w:cstheme="minorHAnsi"/>
          <w:sz w:val="22"/>
          <w:szCs w:val="22"/>
        </w:rPr>
        <w:t xml:space="preserve">rogramme </w:t>
      </w:r>
      <w:r w:rsidRPr="004F3A25">
        <w:rPr>
          <w:rFonts w:asciiTheme="minorHAnsi" w:hAnsiTheme="minorHAnsi" w:cstheme="minorHAnsi"/>
          <w:sz w:val="22"/>
          <w:szCs w:val="22"/>
        </w:rPr>
        <w:t>assessment focuses on learners’ practical competencies for their selected profession, alongside some theoretical examination</w:t>
      </w:r>
      <w:r w:rsidR="00947C8D">
        <w:rPr>
          <w:rFonts w:asciiTheme="minorHAnsi" w:hAnsiTheme="minorHAnsi" w:cstheme="minorHAnsi"/>
          <w:sz w:val="22"/>
          <w:szCs w:val="22"/>
        </w:rPr>
        <w:t>s</w:t>
      </w:r>
      <w:r w:rsidRPr="004F3A25">
        <w:rPr>
          <w:rFonts w:asciiTheme="minorHAnsi" w:hAnsiTheme="minorHAnsi" w:cstheme="minorHAnsi"/>
          <w:sz w:val="22"/>
          <w:szCs w:val="22"/>
        </w:rPr>
        <w:t>. On the successful completion of the programme, apprentices are awarded a national skilled trade certificate</w:t>
      </w:r>
      <w:r w:rsidR="00947C8D">
        <w:rPr>
          <w:rFonts w:asciiTheme="minorHAnsi" w:hAnsiTheme="minorHAnsi" w:cstheme="minorHAnsi"/>
          <w:sz w:val="22"/>
          <w:szCs w:val="22"/>
        </w:rPr>
        <w:t>, which will help to map learners to wider qualification pathways and enhance their employment opportunities.</w:t>
      </w:r>
    </w:p>
    <w:p w14:paraId="0DB46C1E" w14:textId="0DB1F019" w:rsidR="00354406" w:rsidRPr="004F3A25" w:rsidRDefault="00354406" w:rsidP="001E3011">
      <w:pPr>
        <w:spacing w:after="120" w:line="276" w:lineRule="auto"/>
        <w:rPr>
          <w:rFonts w:asciiTheme="minorHAnsi" w:hAnsiTheme="minorHAnsi" w:cstheme="minorHAnsi"/>
          <w:b/>
          <w:bCs/>
          <w:sz w:val="22"/>
          <w:szCs w:val="22"/>
        </w:rPr>
      </w:pPr>
      <w:r w:rsidRPr="004F3A25">
        <w:rPr>
          <w:rFonts w:asciiTheme="minorHAnsi" w:hAnsiTheme="minorHAnsi" w:cstheme="minorHAnsi"/>
          <w:b/>
          <w:bCs/>
          <w:sz w:val="22"/>
          <w:szCs w:val="22"/>
        </w:rPr>
        <w:t>DATS Roles and Responsibilities</w:t>
      </w:r>
      <w:r w:rsidR="002F0044" w:rsidRPr="004F3A25">
        <w:rPr>
          <w:rStyle w:val="FootnoteReference"/>
          <w:rFonts w:asciiTheme="minorHAnsi" w:hAnsiTheme="minorHAnsi" w:cstheme="minorHAnsi"/>
          <w:b/>
          <w:bCs/>
          <w:sz w:val="22"/>
          <w:szCs w:val="22"/>
        </w:rPr>
        <w:footnoteReference w:id="20"/>
      </w:r>
    </w:p>
    <w:p w14:paraId="48029EA7" w14:textId="61000447" w:rsidR="002F0044" w:rsidRPr="00BA6003" w:rsidRDefault="002F0044" w:rsidP="00BA6003">
      <w:pPr>
        <w:pStyle w:val="NoSpacing"/>
        <w:spacing w:line="276" w:lineRule="auto"/>
        <w:rPr>
          <w:rFonts w:cstheme="minorHAnsi"/>
          <w:b/>
          <w:bCs/>
          <w:lang w:val="en-GB"/>
        </w:rPr>
      </w:pPr>
      <w:r w:rsidRPr="00BA6003">
        <w:rPr>
          <w:rFonts w:cstheme="minorHAnsi"/>
          <w:b/>
          <w:bCs/>
          <w:lang w:val="en-GB"/>
        </w:rPr>
        <w:t>VETA</w:t>
      </w:r>
    </w:p>
    <w:p w14:paraId="77FE2992" w14:textId="77777777" w:rsidR="00664982" w:rsidRPr="00370CD7" w:rsidRDefault="00664982" w:rsidP="00370CD7">
      <w:pPr>
        <w:pStyle w:val="NoSpacing"/>
        <w:spacing w:line="276" w:lineRule="auto"/>
        <w:rPr>
          <w:rFonts w:cstheme="minorHAnsi"/>
          <w:color w:val="85868C"/>
        </w:rPr>
      </w:pPr>
      <w:bookmarkStart w:id="3" w:name="_Hlk114142276"/>
      <w:r w:rsidRPr="00664982">
        <w:rPr>
          <w:rFonts w:cstheme="minorHAnsi"/>
          <w:color w:val="000000" w:themeColor="text1"/>
        </w:rPr>
        <w:t xml:space="preserve">As part of its national training function, VETA's role under DATS is to ensure that institutional training is aligned and compatible with practical on-the-job training in the industry, including through: </w:t>
      </w:r>
    </w:p>
    <w:p w14:paraId="51C8302E" w14:textId="73D1FA96" w:rsidR="00BF2CEE" w:rsidRPr="004F3A25" w:rsidRDefault="002F0044" w:rsidP="00BA6003">
      <w:pPr>
        <w:pStyle w:val="NoSpacing"/>
        <w:numPr>
          <w:ilvl w:val="0"/>
          <w:numId w:val="15"/>
        </w:numPr>
        <w:spacing w:line="276" w:lineRule="auto"/>
        <w:rPr>
          <w:rFonts w:cstheme="minorHAnsi"/>
          <w:lang w:val="en-GB"/>
        </w:rPr>
      </w:pPr>
      <w:r w:rsidRPr="004F3A25">
        <w:rPr>
          <w:rFonts w:cstheme="minorHAnsi"/>
          <w:lang w:val="en-GB" w:eastAsia="en-GB"/>
        </w:rPr>
        <w:t>Proving practical, off</w:t>
      </w:r>
      <w:r w:rsidR="00664982">
        <w:rPr>
          <w:rFonts w:cstheme="minorHAnsi"/>
          <w:lang w:val="en-GB" w:eastAsia="en-GB"/>
        </w:rPr>
        <w:t>-</w:t>
      </w:r>
      <w:r w:rsidRPr="004F3A25">
        <w:rPr>
          <w:rFonts w:cstheme="minorHAnsi"/>
          <w:lang w:val="en-GB" w:eastAsia="en-GB"/>
        </w:rPr>
        <w:t>the</w:t>
      </w:r>
      <w:r w:rsidR="00664982">
        <w:rPr>
          <w:rFonts w:cstheme="minorHAnsi"/>
          <w:lang w:val="en-GB" w:eastAsia="en-GB"/>
        </w:rPr>
        <w:t>-</w:t>
      </w:r>
      <w:r w:rsidRPr="004F3A25">
        <w:rPr>
          <w:rFonts w:cstheme="minorHAnsi"/>
          <w:lang w:val="en-GB" w:eastAsia="en-GB"/>
        </w:rPr>
        <w:t>job training of apprentices in a VETA centr</w:t>
      </w:r>
      <w:r w:rsidR="002212D1" w:rsidRPr="004F3A25">
        <w:rPr>
          <w:rFonts w:cstheme="minorHAnsi"/>
          <w:lang w:val="en-GB" w:eastAsia="en-GB"/>
        </w:rPr>
        <w:t>e</w:t>
      </w:r>
      <w:r w:rsidR="00BF2CEE" w:rsidRPr="004F3A25">
        <w:rPr>
          <w:rFonts w:cstheme="minorHAnsi"/>
          <w:lang w:val="en-GB"/>
        </w:rPr>
        <w:t xml:space="preserve"> </w:t>
      </w:r>
      <w:r w:rsidR="00A3655B" w:rsidRPr="004F3A25">
        <w:rPr>
          <w:rFonts w:cstheme="minorHAnsi"/>
          <w:lang w:val="en-GB"/>
        </w:rPr>
        <w:t>aligned with industry WBL elements of DATS</w:t>
      </w:r>
      <w:r w:rsidR="00D643B0">
        <w:rPr>
          <w:rFonts w:cstheme="minorHAnsi"/>
          <w:lang w:val="en-GB"/>
        </w:rPr>
        <w:t>,</w:t>
      </w:r>
    </w:p>
    <w:p w14:paraId="375EC295" w14:textId="131A9506" w:rsidR="00BF2CEE" w:rsidRPr="004F3A25" w:rsidRDefault="00BF2CEE" w:rsidP="00BA6003">
      <w:pPr>
        <w:pStyle w:val="NoSpacing"/>
        <w:numPr>
          <w:ilvl w:val="0"/>
          <w:numId w:val="15"/>
        </w:numPr>
        <w:spacing w:line="276" w:lineRule="auto"/>
        <w:rPr>
          <w:rFonts w:cstheme="minorHAnsi"/>
          <w:lang w:val="en-GB"/>
        </w:rPr>
      </w:pPr>
      <w:r w:rsidRPr="004F3A25">
        <w:rPr>
          <w:rFonts w:cstheme="minorHAnsi"/>
          <w:lang w:val="en-GB"/>
        </w:rPr>
        <w:t>Providing qualified trainers</w:t>
      </w:r>
      <w:r w:rsidR="006463C4">
        <w:rPr>
          <w:rFonts w:cstheme="minorHAnsi"/>
          <w:lang w:val="en-GB"/>
        </w:rPr>
        <w:t xml:space="preserve"> to deliver centre-based input</w:t>
      </w:r>
      <w:r w:rsidR="00D643B0">
        <w:rPr>
          <w:rFonts w:cstheme="minorHAnsi"/>
          <w:lang w:val="en-GB"/>
        </w:rPr>
        <w:t>,</w:t>
      </w:r>
    </w:p>
    <w:p w14:paraId="6BC227E6" w14:textId="4210A9A6" w:rsidR="00BF2CEE" w:rsidRPr="004F3A25" w:rsidRDefault="00BF2CEE" w:rsidP="00BA6003">
      <w:pPr>
        <w:pStyle w:val="NoSpacing"/>
        <w:numPr>
          <w:ilvl w:val="0"/>
          <w:numId w:val="15"/>
        </w:numPr>
        <w:spacing w:line="276" w:lineRule="auto"/>
        <w:rPr>
          <w:rFonts w:cstheme="minorHAnsi"/>
          <w:lang w:val="en-GB"/>
        </w:rPr>
      </w:pPr>
      <w:r w:rsidRPr="004F3A25">
        <w:rPr>
          <w:rFonts w:cstheme="minorHAnsi"/>
          <w:lang w:val="en-GB"/>
        </w:rPr>
        <w:lastRenderedPageBreak/>
        <w:t xml:space="preserve">Ensuring that training workshops are sufficiently resourced with equipment that aligns to </w:t>
      </w:r>
      <w:r w:rsidR="00A3655B" w:rsidRPr="004F3A25">
        <w:rPr>
          <w:rFonts w:cstheme="minorHAnsi"/>
          <w:lang w:val="en-GB"/>
        </w:rPr>
        <w:t>trainees’</w:t>
      </w:r>
      <w:r w:rsidRPr="004F3A25">
        <w:rPr>
          <w:rFonts w:cstheme="minorHAnsi"/>
          <w:lang w:val="en-GB"/>
        </w:rPr>
        <w:t xml:space="preserve"> practical industrial placements</w:t>
      </w:r>
      <w:r w:rsidR="00D643B0">
        <w:rPr>
          <w:rFonts w:cstheme="minorHAnsi"/>
          <w:lang w:val="en-GB"/>
        </w:rPr>
        <w:t>,</w:t>
      </w:r>
    </w:p>
    <w:p w14:paraId="736A4A76" w14:textId="59874C2B" w:rsidR="00BA3008" w:rsidRPr="004F3A25" w:rsidRDefault="002F0044" w:rsidP="00BA6003">
      <w:pPr>
        <w:pStyle w:val="NoSpacing"/>
        <w:numPr>
          <w:ilvl w:val="0"/>
          <w:numId w:val="15"/>
        </w:numPr>
        <w:spacing w:line="276" w:lineRule="auto"/>
        <w:rPr>
          <w:rFonts w:cstheme="minorHAnsi"/>
          <w:lang w:val="en-GB"/>
        </w:rPr>
      </w:pPr>
      <w:r w:rsidRPr="004F3A25">
        <w:rPr>
          <w:rFonts w:cstheme="minorHAnsi"/>
          <w:lang w:val="en-GB" w:eastAsia="en-GB"/>
        </w:rPr>
        <w:t xml:space="preserve">Coordinating and monitoring </w:t>
      </w:r>
      <w:r w:rsidR="006463C4">
        <w:rPr>
          <w:rFonts w:cstheme="minorHAnsi"/>
          <w:lang w:val="en-GB" w:eastAsia="en-GB"/>
        </w:rPr>
        <w:t xml:space="preserve">DATS programme </w:t>
      </w:r>
      <w:r w:rsidRPr="004F3A25">
        <w:rPr>
          <w:rFonts w:cstheme="minorHAnsi"/>
          <w:lang w:val="en-GB" w:eastAsia="en-GB"/>
        </w:rPr>
        <w:t>implementation</w:t>
      </w:r>
      <w:r w:rsidR="00D643B0">
        <w:rPr>
          <w:rFonts w:cstheme="minorHAnsi"/>
          <w:lang w:val="en-GB" w:eastAsia="en-GB"/>
        </w:rPr>
        <w:t>,</w:t>
      </w:r>
    </w:p>
    <w:p w14:paraId="5CA84F5B" w14:textId="0722D1C1" w:rsidR="002F0044" w:rsidRDefault="002F0044" w:rsidP="00BA6003">
      <w:pPr>
        <w:pStyle w:val="NoSpacing"/>
        <w:numPr>
          <w:ilvl w:val="0"/>
          <w:numId w:val="15"/>
        </w:numPr>
        <w:spacing w:line="276" w:lineRule="auto"/>
        <w:rPr>
          <w:rFonts w:cstheme="minorHAnsi"/>
          <w:lang w:val="en-GB"/>
        </w:rPr>
      </w:pPr>
      <w:r w:rsidRPr="004F3A25">
        <w:rPr>
          <w:rFonts w:cstheme="minorHAnsi"/>
          <w:lang w:val="en-GB" w:eastAsia="en-GB"/>
        </w:rPr>
        <w:t xml:space="preserve">Ensuring </w:t>
      </w:r>
      <w:r w:rsidR="00664982">
        <w:rPr>
          <w:rFonts w:cstheme="minorHAnsi"/>
          <w:lang w:val="en-GB" w:eastAsia="en-GB"/>
        </w:rPr>
        <w:t xml:space="preserve">the </w:t>
      </w:r>
      <w:r w:rsidRPr="004F3A25">
        <w:rPr>
          <w:rFonts w:cstheme="minorHAnsi"/>
          <w:lang w:val="en-GB" w:eastAsia="en-GB"/>
        </w:rPr>
        <w:t>availability of training</w:t>
      </w:r>
      <w:r w:rsidRPr="00BA3008">
        <w:rPr>
          <w:rFonts w:cstheme="minorHAnsi"/>
          <w:lang w:val="en-GB" w:eastAsia="en-GB"/>
        </w:rPr>
        <w:t xml:space="preserve"> materials</w:t>
      </w:r>
      <w:r w:rsidR="006463C4">
        <w:rPr>
          <w:rFonts w:cstheme="minorHAnsi"/>
          <w:lang w:val="en-GB" w:eastAsia="en-GB"/>
        </w:rPr>
        <w:t xml:space="preserve"> and assessment tools</w:t>
      </w:r>
      <w:r w:rsidR="00D643B0">
        <w:rPr>
          <w:rFonts w:cstheme="minorHAnsi"/>
          <w:lang w:val="en-GB" w:eastAsia="en-GB"/>
        </w:rPr>
        <w:t>,</w:t>
      </w:r>
    </w:p>
    <w:p w14:paraId="1BA26A1D" w14:textId="46461048" w:rsidR="00A3655B" w:rsidRDefault="00A3655B" w:rsidP="00BA6003">
      <w:pPr>
        <w:pStyle w:val="NoSpacing"/>
        <w:numPr>
          <w:ilvl w:val="0"/>
          <w:numId w:val="15"/>
        </w:numPr>
        <w:spacing w:line="276" w:lineRule="auto"/>
        <w:rPr>
          <w:rFonts w:cstheme="minorHAnsi"/>
          <w:lang w:val="en-GB"/>
        </w:rPr>
      </w:pPr>
      <w:r>
        <w:rPr>
          <w:rFonts w:cstheme="minorHAnsi"/>
          <w:lang w:val="en-GB" w:eastAsia="en-GB"/>
        </w:rPr>
        <w:t>Providing English and IT skills relevant to the professional placement roles</w:t>
      </w:r>
      <w:r w:rsidR="00D643B0">
        <w:rPr>
          <w:rFonts w:cstheme="minorHAnsi"/>
          <w:lang w:val="en-GB" w:eastAsia="en-GB"/>
        </w:rPr>
        <w:t>,</w:t>
      </w:r>
    </w:p>
    <w:p w14:paraId="21FBBC6D" w14:textId="08EB714D" w:rsidR="006463C4" w:rsidRDefault="00A3655B" w:rsidP="00BA6003">
      <w:pPr>
        <w:pStyle w:val="NoSpacing"/>
        <w:numPr>
          <w:ilvl w:val="0"/>
          <w:numId w:val="15"/>
        </w:numPr>
        <w:spacing w:line="276" w:lineRule="auto"/>
        <w:rPr>
          <w:rFonts w:cstheme="minorHAnsi"/>
          <w:lang w:val="en-GB"/>
        </w:rPr>
      </w:pPr>
      <w:r>
        <w:rPr>
          <w:rFonts w:cstheme="minorHAnsi"/>
          <w:lang w:val="en-GB" w:eastAsia="en-GB"/>
        </w:rPr>
        <w:t>Promoting</w:t>
      </w:r>
      <w:r w:rsidR="006463C4">
        <w:rPr>
          <w:rFonts w:cstheme="minorHAnsi"/>
          <w:lang w:val="en-GB" w:eastAsia="en-GB"/>
        </w:rPr>
        <w:t xml:space="preserve"> the programme</w:t>
      </w:r>
      <w:r>
        <w:rPr>
          <w:rFonts w:cstheme="minorHAnsi"/>
          <w:lang w:val="en-GB" w:eastAsia="en-GB"/>
        </w:rPr>
        <w:t xml:space="preserve"> </w:t>
      </w:r>
      <w:r w:rsidR="006463C4">
        <w:rPr>
          <w:rFonts w:cstheme="minorHAnsi"/>
          <w:lang w:val="en-GB" w:eastAsia="en-GB"/>
        </w:rPr>
        <w:t>through national networks and stakeholders</w:t>
      </w:r>
      <w:r w:rsidR="00D643B0">
        <w:rPr>
          <w:rFonts w:cstheme="minorHAnsi"/>
          <w:lang w:val="en-GB" w:eastAsia="en-GB"/>
        </w:rPr>
        <w:t>,</w:t>
      </w:r>
    </w:p>
    <w:p w14:paraId="1DA8150D" w14:textId="4B6653F7" w:rsidR="00BF2CEE" w:rsidRDefault="006463C4" w:rsidP="00BA6003">
      <w:pPr>
        <w:pStyle w:val="NoSpacing"/>
        <w:numPr>
          <w:ilvl w:val="0"/>
          <w:numId w:val="15"/>
        </w:numPr>
        <w:spacing w:line="276" w:lineRule="auto"/>
        <w:rPr>
          <w:rFonts w:cstheme="minorHAnsi"/>
          <w:lang w:val="en-GB"/>
        </w:rPr>
      </w:pPr>
      <w:r>
        <w:rPr>
          <w:rFonts w:cstheme="minorHAnsi"/>
          <w:lang w:val="en-GB" w:eastAsia="en-GB"/>
        </w:rPr>
        <w:t xml:space="preserve">Securing </w:t>
      </w:r>
      <w:r w:rsidR="00A3655B">
        <w:rPr>
          <w:rFonts w:cstheme="minorHAnsi"/>
          <w:lang w:val="en-GB" w:eastAsia="en-GB"/>
        </w:rPr>
        <w:t>positive GESI outcomes</w:t>
      </w:r>
      <w:r w:rsidR="00D643B0">
        <w:rPr>
          <w:rFonts w:cstheme="minorHAnsi"/>
          <w:lang w:val="en-GB" w:eastAsia="en-GB"/>
        </w:rPr>
        <w:t>.</w:t>
      </w:r>
    </w:p>
    <w:bookmarkEnd w:id="3"/>
    <w:p w14:paraId="2A503C12" w14:textId="77777777" w:rsidR="0050224E" w:rsidRPr="00A3655B" w:rsidRDefault="0050224E" w:rsidP="0050224E">
      <w:pPr>
        <w:pStyle w:val="NoSpacing"/>
        <w:spacing w:line="276" w:lineRule="auto"/>
        <w:ind w:left="1440"/>
        <w:rPr>
          <w:rFonts w:cstheme="minorHAnsi"/>
          <w:lang w:val="en-GB"/>
        </w:rPr>
      </w:pPr>
    </w:p>
    <w:p w14:paraId="3FF9422E" w14:textId="588C270F" w:rsidR="002F0044" w:rsidRPr="00BA6003" w:rsidRDefault="002212D1" w:rsidP="00BA6003">
      <w:pPr>
        <w:pStyle w:val="NoSpacing"/>
        <w:spacing w:line="276" w:lineRule="auto"/>
        <w:rPr>
          <w:rFonts w:cstheme="minorHAnsi"/>
          <w:b/>
          <w:bCs/>
          <w:color w:val="0A0E0E"/>
          <w:lang w:val="en-GB" w:eastAsia="en-GB"/>
        </w:rPr>
      </w:pPr>
      <w:r w:rsidRPr="00BA6003">
        <w:rPr>
          <w:rFonts w:cstheme="minorHAnsi"/>
          <w:b/>
          <w:bCs/>
          <w:color w:val="0A0E0E"/>
          <w:lang w:val="en-GB" w:eastAsia="en-GB"/>
        </w:rPr>
        <w:t>HWK</w:t>
      </w:r>
    </w:p>
    <w:p w14:paraId="04F92F2B" w14:textId="342799F8" w:rsidR="006463C4" w:rsidRDefault="007F5C12" w:rsidP="00BA6003">
      <w:pPr>
        <w:pStyle w:val="NoSpacing"/>
        <w:numPr>
          <w:ilvl w:val="0"/>
          <w:numId w:val="15"/>
        </w:numPr>
        <w:spacing w:line="276" w:lineRule="auto"/>
        <w:rPr>
          <w:rFonts w:cstheme="minorHAnsi"/>
          <w:color w:val="0A0E0E"/>
          <w:lang w:val="en-GB" w:eastAsia="en-GB"/>
        </w:rPr>
      </w:pPr>
      <w:bookmarkStart w:id="4" w:name="_Hlk114142428"/>
      <w:r>
        <w:rPr>
          <w:rFonts w:cstheme="minorHAnsi"/>
          <w:color w:val="0A0E0E"/>
          <w:lang w:val="en-GB" w:eastAsia="en-GB"/>
        </w:rPr>
        <w:t xml:space="preserve">Overseeing </w:t>
      </w:r>
      <w:r w:rsidR="006463C4">
        <w:rPr>
          <w:rFonts w:cstheme="minorHAnsi"/>
          <w:color w:val="0A0E0E"/>
          <w:lang w:val="en-GB" w:eastAsia="en-GB"/>
        </w:rPr>
        <w:t xml:space="preserve">the </w:t>
      </w:r>
      <w:r>
        <w:rPr>
          <w:rFonts w:cstheme="minorHAnsi"/>
          <w:color w:val="0A0E0E"/>
          <w:lang w:val="en-GB" w:eastAsia="en-GB"/>
        </w:rPr>
        <w:t xml:space="preserve">programme pilot </w:t>
      </w:r>
      <w:r w:rsidR="00CA6749">
        <w:rPr>
          <w:rFonts w:cstheme="minorHAnsi"/>
          <w:color w:val="0A0E0E"/>
          <w:lang w:val="en-GB" w:eastAsia="en-GB"/>
        </w:rPr>
        <w:t xml:space="preserve">to </w:t>
      </w:r>
      <w:r w:rsidR="006463C4">
        <w:rPr>
          <w:rFonts w:cstheme="minorHAnsi"/>
          <w:color w:val="0A0E0E"/>
          <w:lang w:val="en-GB" w:eastAsia="en-GB"/>
        </w:rPr>
        <w:t xml:space="preserve">ensure </w:t>
      </w:r>
      <w:r w:rsidR="00CA6749">
        <w:rPr>
          <w:rFonts w:cstheme="minorHAnsi"/>
          <w:color w:val="0A0E0E"/>
          <w:lang w:val="en-GB" w:eastAsia="en-GB"/>
        </w:rPr>
        <w:t>DATS reflect</w:t>
      </w:r>
      <w:r w:rsidR="006463C4">
        <w:rPr>
          <w:rFonts w:cstheme="minorHAnsi"/>
          <w:color w:val="0A0E0E"/>
          <w:lang w:val="en-GB" w:eastAsia="en-GB"/>
        </w:rPr>
        <w:t>s</w:t>
      </w:r>
      <w:r w:rsidR="00CA6749">
        <w:rPr>
          <w:rFonts w:cstheme="minorHAnsi"/>
          <w:color w:val="0A0E0E"/>
          <w:lang w:val="en-GB" w:eastAsia="en-GB"/>
        </w:rPr>
        <w:t xml:space="preserve"> local context</w:t>
      </w:r>
      <w:r w:rsidR="00D643B0">
        <w:rPr>
          <w:rFonts w:cstheme="minorHAnsi"/>
          <w:color w:val="0A0E0E"/>
          <w:lang w:val="en-GB" w:eastAsia="en-GB"/>
        </w:rPr>
        <w:t>,</w:t>
      </w:r>
    </w:p>
    <w:p w14:paraId="2441D967" w14:textId="3AAC8A9B" w:rsidR="007F5C12" w:rsidRDefault="006463C4" w:rsidP="00BA6003">
      <w:pPr>
        <w:pStyle w:val="NoSpacing"/>
        <w:numPr>
          <w:ilvl w:val="0"/>
          <w:numId w:val="15"/>
        </w:numPr>
        <w:spacing w:line="276" w:lineRule="auto"/>
        <w:rPr>
          <w:rFonts w:cstheme="minorHAnsi"/>
          <w:color w:val="0A0E0E"/>
          <w:lang w:val="en-GB" w:eastAsia="en-GB"/>
        </w:rPr>
      </w:pPr>
      <w:r>
        <w:rPr>
          <w:rFonts w:cstheme="minorHAnsi"/>
          <w:color w:val="0A0E0E"/>
          <w:lang w:val="en-GB" w:eastAsia="en-GB"/>
        </w:rPr>
        <w:t xml:space="preserve">Promoting programme </w:t>
      </w:r>
      <w:r w:rsidR="00CA6749">
        <w:rPr>
          <w:rFonts w:cstheme="minorHAnsi"/>
          <w:color w:val="0A0E0E"/>
          <w:lang w:val="en-GB" w:eastAsia="en-GB"/>
        </w:rPr>
        <w:t>impact and sustainability</w:t>
      </w:r>
      <w:r w:rsidR="00D643B0">
        <w:rPr>
          <w:rFonts w:cstheme="minorHAnsi"/>
          <w:color w:val="0A0E0E"/>
          <w:lang w:val="en-GB" w:eastAsia="en-GB"/>
        </w:rPr>
        <w:t>,</w:t>
      </w:r>
    </w:p>
    <w:p w14:paraId="5971420E" w14:textId="3B3B2495" w:rsidR="006463C4" w:rsidRDefault="002212D1" w:rsidP="00BA6003">
      <w:pPr>
        <w:pStyle w:val="NoSpacing"/>
        <w:numPr>
          <w:ilvl w:val="0"/>
          <w:numId w:val="15"/>
        </w:numPr>
        <w:spacing w:line="276" w:lineRule="auto"/>
        <w:rPr>
          <w:rFonts w:cstheme="minorHAnsi"/>
          <w:color w:val="0A0E0E"/>
          <w:lang w:val="en-GB" w:eastAsia="en-GB"/>
        </w:rPr>
      </w:pPr>
      <w:r w:rsidRPr="00BA3008">
        <w:rPr>
          <w:rFonts w:cstheme="minorHAnsi"/>
          <w:color w:val="0A0E0E"/>
          <w:lang w:val="en-GB" w:eastAsia="en-GB"/>
        </w:rPr>
        <w:t>Technical support delivered through a</w:t>
      </w:r>
      <w:r w:rsidR="00E05F94">
        <w:rPr>
          <w:rFonts w:cstheme="minorHAnsi"/>
          <w:color w:val="0A0E0E"/>
          <w:lang w:val="en-GB" w:eastAsia="en-GB"/>
        </w:rPr>
        <w:t xml:space="preserve"> Tanzania based</w:t>
      </w:r>
      <w:r w:rsidRPr="00BA3008">
        <w:rPr>
          <w:rFonts w:cstheme="minorHAnsi"/>
          <w:color w:val="0A0E0E"/>
          <w:lang w:val="en-GB" w:eastAsia="en-GB"/>
        </w:rPr>
        <w:t xml:space="preserve"> </w:t>
      </w:r>
      <w:r w:rsidR="00BA3008" w:rsidRPr="00BA3008">
        <w:rPr>
          <w:rFonts w:cstheme="minorHAnsi"/>
          <w:color w:val="0A0E0E"/>
          <w:lang w:val="en-GB" w:eastAsia="en-GB"/>
        </w:rPr>
        <w:t>international</w:t>
      </w:r>
      <w:r w:rsidR="00D643B0">
        <w:rPr>
          <w:rFonts w:cstheme="minorHAnsi"/>
          <w:color w:val="0A0E0E"/>
          <w:lang w:val="en-GB" w:eastAsia="en-GB"/>
        </w:rPr>
        <w:t>,</w:t>
      </w:r>
    </w:p>
    <w:p w14:paraId="13C3427E" w14:textId="342C757A" w:rsidR="002212D1" w:rsidRPr="00BA3008" w:rsidRDefault="006463C4" w:rsidP="00BA6003">
      <w:pPr>
        <w:pStyle w:val="NoSpacing"/>
        <w:numPr>
          <w:ilvl w:val="0"/>
          <w:numId w:val="15"/>
        </w:numPr>
        <w:spacing w:line="276" w:lineRule="auto"/>
        <w:rPr>
          <w:rFonts w:cstheme="minorHAnsi"/>
          <w:color w:val="0A0E0E"/>
          <w:lang w:val="en-GB" w:eastAsia="en-GB"/>
        </w:rPr>
      </w:pPr>
      <w:r>
        <w:rPr>
          <w:rFonts w:cstheme="minorHAnsi"/>
          <w:color w:val="0A0E0E"/>
          <w:lang w:val="en-GB" w:eastAsia="en-GB"/>
        </w:rPr>
        <w:t>D</w:t>
      </w:r>
      <w:r w:rsidR="00E05F94">
        <w:rPr>
          <w:rFonts w:cstheme="minorHAnsi"/>
          <w:color w:val="0A0E0E"/>
          <w:lang w:val="en-GB" w:eastAsia="en-GB"/>
        </w:rPr>
        <w:t xml:space="preserve">elivery of teacher trainer workshops by short term </w:t>
      </w:r>
      <w:r>
        <w:rPr>
          <w:rFonts w:cstheme="minorHAnsi"/>
          <w:color w:val="0A0E0E"/>
          <w:lang w:val="en-GB" w:eastAsia="en-GB"/>
        </w:rPr>
        <w:t xml:space="preserve">international </w:t>
      </w:r>
      <w:r w:rsidR="00E05F94">
        <w:rPr>
          <w:rFonts w:cstheme="minorHAnsi"/>
          <w:color w:val="0A0E0E"/>
          <w:lang w:val="en-GB" w:eastAsia="en-GB"/>
        </w:rPr>
        <w:t>experts</w:t>
      </w:r>
      <w:r w:rsidR="00D643B0">
        <w:rPr>
          <w:rFonts w:cstheme="minorHAnsi"/>
          <w:color w:val="0A0E0E"/>
          <w:lang w:val="en-GB" w:eastAsia="en-GB"/>
        </w:rPr>
        <w:t>,</w:t>
      </w:r>
    </w:p>
    <w:p w14:paraId="5E8EE3C8" w14:textId="27C5B86E" w:rsidR="002F0044" w:rsidRDefault="00BA3008" w:rsidP="00BA6003">
      <w:pPr>
        <w:pStyle w:val="NoSpacing"/>
        <w:numPr>
          <w:ilvl w:val="0"/>
          <w:numId w:val="15"/>
        </w:numPr>
        <w:spacing w:line="276" w:lineRule="auto"/>
        <w:rPr>
          <w:rFonts w:cstheme="minorHAnsi"/>
          <w:color w:val="0A0E0E"/>
          <w:lang w:val="en-GB" w:eastAsia="en-GB"/>
        </w:rPr>
      </w:pPr>
      <w:r w:rsidRPr="00BA3008">
        <w:rPr>
          <w:rFonts w:cstheme="minorHAnsi"/>
          <w:color w:val="0A0E0E"/>
          <w:lang w:val="en-GB" w:eastAsia="en-GB"/>
        </w:rPr>
        <w:t xml:space="preserve">Financial </w:t>
      </w:r>
      <w:r w:rsidR="00E05F94">
        <w:rPr>
          <w:rFonts w:cstheme="minorHAnsi"/>
          <w:color w:val="0A0E0E"/>
          <w:lang w:val="en-GB" w:eastAsia="en-GB"/>
        </w:rPr>
        <w:t xml:space="preserve">and equipment </w:t>
      </w:r>
      <w:r w:rsidRPr="00BA3008">
        <w:rPr>
          <w:rFonts w:cstheme="minorHAnsi"/>
          <w:color w:val="0A0E0E"/>
          <w:lang w:val="en-GB" w:eastAsia="en-GB"/>
        </w:rPr>
        <w:t>support</w:t>
      </w:r>
      <w:r w:rsidR="00A060D9">
        <w:rPr>
          <w:rFonts w:cstheme="minorHAnsi"/>
          <w:color w:val="0A0E0E"/>
          <w:lang w:val="en-GB" w:eastAsia="en-GB"/>
        </w:rPr>
        <w:t xml:space="preserve"> (EUR 250,00)</w:t>
      </w:r>
      <w:r w:rsidR="00D643B0">
        <w:rPr>
          <w:rFonts w:cstheme="minorHAnsi"/>
          <w:color w:val="0A0E0E"/>
          <w:lang w:val="en-GB" w:eastAsia="en-GB"/>
        </w:rPr>
        <w:t>,</w:t>
      </w:r>
      <w:r w:rsidR="00A060D9">
        <w:rPr>
          <w:rStyle w:val="FootnoteReference"/>
          <w:rFonts w:cstheme="minorHAnsi"/>
          <w:color w:val="0A0E0E"/>
          <w:lang w:val="en-GB" w:eastAsia="en-GB"/>
        </w:rPr>
        <w:footnoteReference w:id="21"/>
      </w:r>
    </w:p>
    <w:p w14:paraId="3AAEA456" w14:textId="4A98225E" w:rsidR="0050224E" w:rsidRDefault="0050224E" w:rsidP="00BA6003">
      <w:pPr>
        <w:pStyle w:val="NoSpacing"/>
        <w:numPr>
          <w:ilvl w:val="0"/>
          <w:numId w:val="15"/>
        </w:numPr>
        <w:spacing w:line="276" w:lineRule="auto"/>
        <w:rPr>
          <w:rFonts w:cstheme="minorHAnsi"/>
          <w:color w:val="0A0E0E"/>
          <w:lang w:val="en-GB" w:eastAsia="en-GB"/>
        </w:rPr>
      </w:pPr>
      <w:r>
        <w:rPr>
          <w:rFonts w:cstheme="minorHAnsi"/>
          <w:color w:val="0A0E0E"/>
          <w:lang w:val="en-GB" w:eastAsia="en-GB"/>
        </w:rPr>
        <w:t>Conducting workshops, in collaboration with VETA, with key industry stakeholders to ensure alignment between programme development and skills demand</w:t>
      </w:r>
      <w:r w:rsidR="00D643B0">
        <w:rPr>
          <w:rFonts w:cstheme="minorHAnsi"/>
          <w:color w:val="0A0E0E"/>
          <w:lang w:val="en-GB" w:eastAsia="en-GB"/>
        </w:rPr>
        <w:t>,</w:t>
      </w:r>
    </w:p>
    <w:p w14:paraId="451A4CC3" w14:textId="5CFCD9A8" w:rsidR="005D43EA" w:rsidRDefault="006463C4" w:rsidP="00BA6003">
      <w:pPr>
        <w:pStyle w:val="NoSpacing"/>
        <w:numPr>
          <w:ilvl w:val="0"/>
          <w:numId w:val="15"/>
        </w:numPr>
        <w:spacing w:line="276" w:lineRule="auto"/>
        <w:rPr>
          <w:rFonts w:cstheme="minorHAnsi"/>
          <w:color w:val="0A0E0E"/>
          <w:lang w:val="en-GB" w:eastAsia="en-GB"/>
        </w:rPr>
      </w:pPr>
      <w:r>
        <w:rPr>
          <w:rFonts w:cstheme="minorHAnsi"/>
          <w:color w:val="0A0E0E"/>
          <w:lang w:val="en-GB" w:eastAsia="en-GB"/>
        </w:rPr>
        <w:t>Producing m</w:t>
      </w:r>
      <w:r w:rsidR="005D43EA">
        <w:rPr>
          <w:rFonts w:cstheme="minorHAnsi"/>
          <w:color w:val="0A0E0E"/>
          <w:lang w:val="en-GB" w:eastAsia="en-GB"/>
        </w:rPr>
        <w:t xml:space="preserve">aterials </w:t>
      </w:r>
      <w:r>
        <w:rPr>
          <w:rFonts w:cstheme="minorHAnsi"/>
          <w:color w:val="0A0E0E"/>
          <w:lang w:val="en-GB" w:eastAsia="en-GB"/>
        </w:rPr>
        <w:t xml:space="preserve">that </w:t>
      </w:r>
      <w:r w:rsidR="005D43EA">
        <w:rPr>
          <w:rFonts w:cstheme="minorHAnsi"/>
          <w:color w:val="0A0E0E"/>
          <w:lang w:val="en-GB" w:eastAsia="en-GB"/>
        </w:rPr>
        <w:t>promote and explain key elements of the dual system</w:t>
      </w:r>
      <w:r w:rsidR="00D643B0">
        <w:rPr>
          <w:rFonts w:cstheme="minorHAnsi"/>
          <w:color w:val="0A0E0E"/>
          <w:lang w:val="en-GB" w:eastAsia="en-GB"/>
        </w:rPr>
        <w:t>.</w:t>
      </w:r>
    </w:p>
    <w:bookmarkEnd w:id="4"/>
    <w:p w14:paraId="3BA84B7C" w14:textId="77777777" w:rsidR="0050224E" w:rsidRPr="00A3655B" w:rsidRDefault="0050224E" w:rsidP="0050224E">
      <w:pPr>
        <w:pStyle w:val="NoSpacing"/>
        <w:spacing w:line="276" w:lineRule="auto"/>
        <w:ind w:left="1440"/>
        <w:rPr>
          <w:rFonts w:cstheme="minorHAnsi"/>
          <w:color w:val="0A0E0E"/>
          <w:lang w:val="en-GB" w:eastAsia="en-GB"/>
        </w:rPr>
      </w:pPr>
    </w:p>
    <w:p w14:paraId="4CC88E81" w14:textId="2988E7AE" w:rsidR="00BA3008" w:rsidRPr="00BA6003" w:rsidRDefault="00BA3008" w:rsidP="00BA6003">
      <w:pPr>
        <w:shd w:val="clear" w:color="auto" w:fill="FFFFFF"/>
        <w:spacing w:line="276" w:lineRule="auto"/>
        <w:rPr>
          <w:rFonts w:asciiTheme="minorHAnsi" w:hAnsiTheme="minorHAnsi" w:cstheme="minorHAnsi"/>
          <w:b/>
          <w:bCs/>
          <w:color w:val="0A0E0E"/>
          <w:sz w:val="22"/>
          <w:szCs w:val="22"/>
        </w:rPr>
      </w:pPr>
      <w:r w:rsidRPr="00BA6003">
        <w:rPr>
          <w:rFonts w:asciiTheme="minorHAnsi" w:hAnsiTheme="minorHAnsi" w:cstheme="minorHAnsi"/>
          <w:b/>
          <w:bCs/>
          <w:color w:val="0A0E0E"/>
          <w:sz w:val="22"/>
          <w:szCs w:val="22"/>
        </w:rPr>
        <w:t xml:space="preserve">Employers </w:t>
      </w:r>
    </w:p>
    <w:p w14:paraId="042CBB95" w14:textId="496B572D" w:rsidR="00BA3008" w:rsidRPr="00BA3008" w:rsidRDefault="00BA3008" w:rsidP="00BA6003">
      <w:pPr>
        <w:pStyle w:val="ListParagraph"/>
        <w:numPr>
          <w:ilvl w:val="0"/>
          <w:numId w:val="19"/>
        </w:numPr>
        <w:shd w:val="clear" w:color="auto" w:fill="FFFFFF"/>
        <w:spacing w:line="276" w:lineRule="auto"/>
        <w:rPr>
          <w:rFonts w:eastAsia="Times New Roman" w:cstheme="minorHAnsi"/>
          <w:color w:val="0A0E0E"/>
          <w:lang w:val="en-GB" w:eastAsia="en-GB"/>
        </w:rPr>
      </w:pPr>
      <w:bookmarkStart w:id="5" w:name="_Hlk114142568"/>
      <w:r w:rsidRPr="00BA3008">
        <w:rPr>
          <w:rFonts w:eastAsia="Times New Roman" w:cstheme="minorHAnsi"/>
          <w:color w:val="0A0E0E"/>
          <w:lang w:val="en-GB" w:eastAsia="en-GB"/>
        </w:rPr>
        <w:t>Providing a working and learning environment</w:t>
      </w:r>
      <w:r w:rsidR="00D643B0">
        <w:rPr>
          <w:rFonts w:eastAsia="Times New Roman" w:cstheme="minorHAnsi"/>
          <w:color w:val="0A0E0E"/>
          <w:lang w:val="en-GB" w:eastAsia="en-GB"/>
        </w:rPr>
        <w:t>,</w:t>
      </w:r>
      <w:r w:rsidRPr="00BA3008">
        <w:rPr>
          <w:rFonts w:eastAsia="Times New Roman" w:cstheme="minorHAnsi"/>
          <w:color w:val="0A0E0E"/>
          <w:lang w:val="en-GB" w:eastAsia="en-GB"/>
        </w:rPr>
        <w:t xml:space="preserve"> </w:t>
      </w:r>
    </w:p>
    <w:p w14:paraId="20936153" w14:textId="35FC29D2" w:rsidR="00BA3008" w:rsidRPr="00BA3008" w:rsidRDefault="00BA3008" w:rsidP="00BA6003">
      <w:pPr>
        <w:pStyle w:val="ListParagraph"/>
        <w:numPr>
          <w:ilvl w:val="0"/>
          <w:numId w:val="19"/>
        </w:numPr>
        <w:shd w:val="clear" w:color="auto" w:fill="FFFFFF"/>
        <w:spacing w:line="276" w:lineRule="auto"/>
        <w:rPr>
          <w:rFonts w:eastAsia="Times New Roman" w:cstheme="minorHAnsi"/>
          <w:color w:val="0A0E0E"/>
          <w:lang w:val="en-GB" w:eastAsia="en-GB"/>
        </w:rPr>
      </w:pPr>
      <w:r w:rsidRPr="00BA3008">
        <w:rPr>
          <w:rFonts w:eastAsia="Times New Roman" w:cstheme="minorHAnsi"/>
          <w:color w:val="0A0E0E"/>
          <w:lang w:val="en-GB" w:eastAsia="en-GB"/>
        </w:rPr>
        <w:t xml:space="preserve">Assigning </w:t>
      </w:r>
      <w:r w:rsidR="00A3655B" w:rsidRPr="00BA3008">
        <w:rPr>
          <w:rFonts w:eastAsia="Times New Roman" w:cstheme="minorHAnsi"/>
          <w:color w:val="0A0E0E"/>
          <w:lang w:val="en-GB" w:eastAsia="en-GB"/>
        </w:rPr>
        <w:t>work-based</w:t>
      </w:r>
      <w:r w:rsidRPr="00BA3008">
        <w:rPr>
          <w:rFonts w:eastAsia="Times New Roman" w:cstheme="minorHAnsi"/>
          <w:color w:val="0A0E0E"/>
          <w:lang w:val="en-GB" w:eastAsia="en-GB"/>
        </w:rPr>
        <w:t xml:space="preserve"> mentors and assessors</w:t>
      </w:r>
      <w:r w:rsidR="00D643B0">
        <w:rPr>
          <w:rFonts w:eastAsia="Times New Roman" w:cstheme="minorHAnsi"/>
          <w:color w:val="0A0E0E"/>
          <w:lang w:val="en-GB" w:eastAsia="en-GB"/>
        </w:rPr>
        <w:t>,</w:t>
      </w:r>
    </w:p>
    <w:p w14:paraId="6130219F" w14:textId="25DD3A47" w:rsidR="00BA3008" w:rsidRDefault="00BA3008" w:rsidP="00BA6003">
      <w:pPr>
        <w:pStyle w:val="ListParagraph"/>
        <w:numPr>
          <w:ilvl w:val="0"/>
          <w:numId w:val="19"/>
        </w:numPr>
        <w:shd w:val="clear" w:color="auto" w:fill="FFFFFF"/>
        <w:spacing w:line="276" w:lineRule="auto"/>
        <w:rPr>
          <w:rFonts w:eastAsia="Times New Roman" w:cstheme="minorHAnsi"/>
          <w:color w:val="0A0E0E"/>
          <w:lang w:val="en-GB" w:eastAsia="en-GB"/>
        </w:rPr>
      </w:pPr>
      <w:r w:rsidRPr="00BA3008">
        <w:rPr>
          <w:rFonts w:eastAsia="Times New Roman" w:cstheme="minorHAnsi"/>
          <w:color w:val="0A0E0E"/>
          <w:lang w:val="en-GB" w:eastAsia="en-GB"/>
        </w:rPr>
        <w:t>Providing apprentices with an allowance</w:t>
      </w:r>
      <w:r w:rsidR="000D3776">
        <w:rPr>
          <w:rFonts w:eastAsia="Times New Roman" w:cstheme="minorHAnsi"/>
          <w:color w:val="0A0E0E"/>
          <w:lang w:val="en-GB" w:eastAsia="en-GB"/>
        </w:rPr>
        <w:t xml:space="preserve"> (during on and off the job periods)</w:t>
      </w:r>
      <w:r w:rsidRPr="00BA3008">
        <w:rPr>
          <w:rFonts w:eastAsia="Times New Roman" w:cstheme="minorHAnsi"/>
          <w:color w:val="0A0E0E"/>
          <w:lang w:val="en-GB" w:eastAsia="en-GB"/>
        </w:rPr>
        <w:t xml:space="preserve"> to cover </w:t>
      </w:r>
      <w:r w:rsidR="006463C4">
        <w:rPr>
          <w:rFonts w:eastAsia="Times New Roman" w:cstheme="minorHAnsi"/>
          <w:color w:val="0A0E0E"/>
          <w:lang w:val="en-GB" w:eastAsia="en-GB"/>
        </w:rPr>
        <w:t xml:space="preserve">programme </w:t>
      </w:r>
      <w:r w:rsidRPr="00BA3008">
        <w:rPr>
          <w:rFonts w:eastAsia="Times New Roman" w:cstheme="minorHAnsi"/>
          <w:color w:val="0A0E0E"/>
          <w:lang w:val="en-GB" w:eastAsia="en-GB"/>
        </w:rPr>
        <w:t xml:space="preserve">costs </w:t>
      </w:r>
      <w:r w:rsidR="006463C4">
        <w:rPr>
          <w:rFonts w:eastAsia="Times New Roman" w:cstheme="minorHAnsi"/>
          <w:color w:val="0A0E0E"/>
          <w:lang w:val="en-GB" w:eastAsia="en-GB"/>
        </w:rPr>
        <w:t>(</w:t>
      </w:r>
      <w:r w:rsidRPr="00BA3008">
        <w:rPr>
          <w:rFonts w:eastAsia="Times New Roman" w:cstheme="minorHAnsi"/>
          <w:color w:val="0A0E0E"/>
          <w:lang w:val="en-GB" w:eastAsia="en-GB"/>
        </w:rPr>
        <w:t>transport, washing</w:t>
      </w:r>
      <w:r w:rsidR="006463C4">
        <w:rPr>
          <w:rFonts w:eastAsia="Times New Roman" w:cstheme="minorHAnsi"/>
          <w:color w:val="0A0E0E"/>
          <w:lang w:val="en-GB" w:eastAsia="en-GB"/>
        </w:rPr>
        <w:t xml:space="preserve">, </w:t>
      </w:r>
      <w:r w:rsidRPr="00BA3008">
        <w:rPr>
          <w:rFonts w:eastAsia="Times New Roman" w:cstheme="minorHAnsi"/>
          <w:color w:val="0A0E0E"/>
          <w:lang w:val="en-GB" w:eastAsia="en-GB"/>
        </w:rPr>
        <w:t>meals</w:t>
      </w:r>
      <w:r w:rsidR="006463C4">
        <w:rPr>
          <w:rFonts w:eastAsia="Times New Roman" w:cstheme="minorHAnsi"/>
          <w:color w:val="0A0E0E"/>
          <w:lang w:val="en-GB" w:eastAsia="en-GB"/>
        </w:rPr>
        <w:t xml:space="preserve"> etc.)</w:t>
      </w:r>
      <w:r w:rsidR="00D643B0">
        <w:rPr>
          <w:rFonts w:eastAsia="Times New Roman" w:cstheme="minorHAnsi"/>
          <w:color w:val="0A0E0E"/>
          <w:lang w:val="en-GB" w:eastAsia="en-GB"/>
        </w:rPr>
        <w:t>,</w:t>
      </w:r>
    </w:p>
    <w:p w14:paraId="5C0A7729" w14:textId="15437937" w:rsidR="000D3776" w:rsidRDefault="000D3776" w:rsidP="00BA6003">
      <w:pPr>
        <w:pStyle w:val="ListParagraph"/>
        <w:numPr>
          <w:ilvl w:val="0"/>
          <w:numId w:val="19"/>
        </w:numPr>
        <w:shd w:val="clear" w:color="auto" w:fill="FFFFFF"/>
        <w:spacing w:line="276" w:lineRule="auto"/>
        <w:rPr>
          <w:rFonts w:eastAsia="Times New Roman" w:cstheme="minorHAnsi"/>
          <w:color w:val="0A0E0E"/>
          <w:lang w:val="en-GB" w:eastAsia="en-GB"/>
        </w:rPr>
      </w:pPr>
      <w:r>
        <w:rPr>
          <w:rFonts w:eastAsia="Times New Roman" w:cstheme="minorHAnsi"/>
          <w:color w:val="0A0E0E"/>
          <w:lang w:val="en-GB" w:eastAsia="en-GB"/>
        </w:rPr>
        <w:t>Retain</w:t>
      </w:r>
      <w:r w:rsidR="00637834">
        <w:rPr>
          <w:rFonts w:eastAsia="Times New Roman" w:cstheme="minorHAnsi"/>
          <w:color w:val="0A0E0E"/>
          <w:lang w:val="en-GB" w:eastAsia="en-GB"/>
        </w:rPr>
        <w:t>ing</w:t>
      </w:r>
      <w:r>
        <w:rPr>
          <w:rFonts w:eastAsia="Times New Roman" w:cstheme="minorHAnsi"/>
          <w:color w:val="0A0E0E"/>
          <w:lang w:val="en-GB" w:eastAsia="en-GB"/>
        </w:rPr>
        <w:t xml:space="preserve"> trainees until they have completed their training (assuming their professional behaviour meets programme standards)</w:t>
      </w:r>
      <w:r w:rsidR="00637834">
        <w:rPr>
          <w:rFonts w:eastAsia="Times New Roman" w:cstheme="minorHAnsi"/>
          <w:color w:val="0A0E0E"/>
          <w:lang w:val="en-GB" w:eastAsia="en-GB"/>
        </w:rPr>
        <w:t>.</w:t>
      </w:r>
    </w:p>
    <w:p w14:paraId="1FFC5D72" w14:textId="588DF2F8" w:rsidR="002F0044" w:rsidRPr="005538D3" w:rsidRDefault="00637834" w:rsidP="00BA6003">
      <w:pPr>
        <w:pStyle w:val="ListParagraph"/>
        <w:numPr>
          <w:ilvl w:val="0"/>
          <w:numId w:val="19"/>
        </w:numPr>
        <w:shd w:val="clear" w:color="auto" w:fill="FFFFFF"/>
        <w:spacing w:line="276" w:lineRule="auto"/>
        <w:rPr>
          <w:rFonts w:ascii="Arial" w:eastAsia="Times New Roman" w:hAnsi="Arial" w:cs="Arial"/>
          <w:color w:val="0A0E0E"/>
          <w:sz w:val="20"/>
          <w:szCs w:val="20"/>
          <w:lang w:val="en-US" w:eastAsia="en-GB"/>
        </w:rPr>
      </w:pPr>
      <w:r w:rsidRPr="00370CD7">
        <w:rPr>
          <w:rFonts w:eastAsia="Times New Roman" w:cstheme="minorHAnsi"/>
          <w:i/>
          <w:color w:val="0A0E0E"/>
          <w:lang w:val="en-GB" w:eastAsia="en-GB"/>
        </w:rPr>
        <w:t>Note:</w:t>
      </w:r>
      <w:r>
        <w:rPr>
          <w:rFonts w:eastAsia="Times New Roman" w:cstheme="minorHAnsi"/>
          <w:color w:val="0A0E0E"/>
          <w:lang w:val="en-GB" w:eastAsia="en-GB"/>
        </w:rPr>
        <w:t xml:space="preserve"> </w:t>
      </w:r>
      <w:r w:rsidR="000D3776" w:rsidRPr="00DB1023">
        <w:rPr>
          <w:rFonts w:eastAsia="Times New Roman" w:cstheme="minorHAnsi"/>
          <w:color w:val="0A0E0E"/>
          <w:lang w:val="en-GB" w:eastAsia="en-GB"/>
        </w:rPr>
        <w:t xml:space="preserve">Employers can release apprentices at the end of the programme but retained apprentices are contractually obliged to remain with their company </w:t>
      </w:r>
      <w:r w:rsidR="00DB1023" w:rsidRPr="00DB1023">
        <w:rPr>
          <w:rFonts w:eastAsia="Times New Roman" w:cstheme="minorHAnsi"/>
          <w:color w:val="0A0E0E"/>
          <w:lang w:val="en-GB" w:eastAsia="en-GB"/>
        </w:rPr>
        <w:t>for two years</w:t>
      </w:r>
      <w:r>
        <w:rPr>
          <w:rFonts w:eastAsia="Times New Roman" w:cstheme="minorHAnsi"/>
          <w:color w:val="0A0E0E"/>
          <w:lang w:val="en-GB" w:eastAsia="en-GB"/>
        </w:rPr>
        <w:t>.</w:t>
      </w:r>
    </w:p>
    <w:bookmarkEnd w:id="5"/>
    <w:p w14:paraId="0C40D1EC" w14:textId="77777777" w:rsidR="00F937A1" w:rsidRDefault="00F937A1" w:rsidP="00B52F47">
      <w:pPr>
        <w:pBdr>
          <w:bottom w:val="single" w:sz="4" w:space="1" w:color="auto"/>
        </w:pBdr>
        <w:spacing w:before="240"/>
        <w:rPr>
          <w:rFonts w:asciiTheme="minorHAnsi" w:hAnsiTheme="minorHAnsi" w:cstheme="minorHAnsi"/>
          <w:b/>
          <w:bCs/>
        </w:rPr>
      </w:pPr>
    </w:p>
    <w:p w14:paraId="09476C81" w14:textId="77777777" w:rsidR="00F937A1" w:rsidRDefault="00F937A1" w:rsidP="00B52F47">
      <w:pPr>
        <w:pBdr>
          <w:bottom w:val="single" w:sz="4" w:space="1" w:color="auto"/>
        </w:pBdr>
        <w:spacing w:before="240"/>
        <w:rPr>
          <w:rFonts w:asciiTheme="minorHAnsi" w:hAnsiTheme="minorHAnsi" w:cstheme="minorHAnsi"/>
          <w:b/>
          <w:bCs/>
        </w:rPr>
      </w:pPr>
    </w:p>
    <w:p w14:paraId="4F43A933" w14:textId="77777777" w:rsidR="00F937A1" w:rsidRDefault="00F937A1" w:rsidP="00B52F47">
      <w:pPr>
        <w:pBdr>
          <w:bottom w:val="single" w:sz="4" w:space="1" w:color="auto"/>
        </w:pBdr>
        <w:spacing w:before="240"/>
        <w:rPr>
          <w:rFonts w:asciiTheme="minorHAnsi" w:hAnsiTheme="minorHAnsi" w:cstheme="minorHAnsi"/>
          <w:b/>
          <w:bCs/>
        </w:rPr>
      </w:pPr>
    </w:p>
    <w:p w14:paraId="42CC42D4" w14:textId="77777777" w:rsidR="00F937A1" w:rsidRDefault="00F937A1" w:rsidP="00B52F47">
      <w:pPr>
        <w:pBdr>
          <w:bottom w:val="single" w:sz="4" w:space="1" w:color="auto"/>
        </w:pBdr>
        <w:spacing w:before="240"/>
        <w:rPr>
          <w:rFonts w:asciiTheme="minorHAnsi" w:hAnsiTheme="minorHAnsi" w:cstheme="minorHAnsi"/>
          <w:b/>
          <w:bCs/>
        </w:rPr>
      </w:pPr>
    </w:p>
    <w:p w14:paraId="18C84606" w14:textId="77777777" w:rsidR="00F937A1" w:rsidRDefault="00F937A1" w:rsidP="00B52F47">
      <w:pPr>
        <w:pBdr>
          <w:bottom w:val="single" w:sz="4" w:space="1" w:color="auto"/>
        </w:pBdr>
        <w:spacing w:before="240"/>
        <w:rPr>
          <w:rFonts w:asciiTheme="minorHAnsi" w:hAnsiTheme="minorHAnsi" w:cstheme="minorHAnsi"/>
          <w:b/>
          <w:bCs/>
        </w:rPr>
      </w:pPr>
    </w:p>
    <w:p w14:paraId="00DBB123" w14:textId="77777777" w:rsidR="00F937A1" w:rsidRDefault="00F937A1" w:rsidP="00B52F47">
      <w:pPr>
        <w:pBdr>
          <w:bottom w:val="single" w:sz="4" w:space="1" w:color="auto"/>
        </w:pBdr>
        <w:spacing w:before="240"/>
        <w:rPr>
          <w:rFonts w:asciiTheme="minorHAnsi" w:hAnsiTheme="minorHAnsi" w:cstheme="minorHAnsi"/>
          <w:b/>
          <w:bCs/>
        </w:rPr>
      </w:pPr>
    </w:p>
    <w:p w14:paraId="05432869" w14:textId="77777777" w:rsidR="00F937A1" w:rsidRDefault="00F937A1" w:rsidP="00B52F47">
      <w:pPr>
        <w:pBdr>
          <w:bottom w:val="single" w:sz="4" w:space="1" w:color="auto"/>
        </w:pBdr>
        <w:spacing w:before="240"/>
        <w:rPr>
          <w:rFonts w:asciiTheme="minorHAnsi" w:hAnsiTheme="minorHAnsi" w:cstheme="minorHAnsi"/>
          <w:b/>
          <w:bCs/>
        </w:rPr>
      </w:pPr>
    </w:p>
    <w:p w14:paraId="6BB1B4CA" w14:textId="77777777" w:rsidR="00637834" w:rsidRDefault="00637834" w:rsidP="00B52F47">
      <w:pPr>
        <w:pBdr>
          <w:bottom w:val="single" w:sz="4" w:space="1" w:color="auto"/>
        </w:pBdr>
        <w:spacing w:before="240"/>
        <w:rPr>
          <w:rFonts w:asciiTheme="minorHAnsi" w:hAnsiTheme="minorHAnsi" w:cstheme="minorHAnsi"/>
          <w:b/>
          <w:bCs/>
        </w:rPr>
      </w:pPr>
    </w:p>
    <w:p w14:paraId="20265595" w14:textId="504DB24E" w:rsidR="00F937A1" w:rsidRPr="00F937A1" w:rsidRDefault="00F937A1" w:rsidP="00F937A1">
      <w:pPr>
        <w:spacing w:after="160" w:line="259" w:lineRule="auto"/>
        <w:rPr>
          <w:rFonts w:asciiTheme="minorHAnsi" w:eastAsiaTheme="minorHAnsi" w:hAnsiTheme="minorHAnsi" w:cstheme="minorBidi"/>
          <w:sz w:val="22"/>
          <w:szCs w:val="22"/>
          <w:lang w:val="da-DK" w:eastAsia="en-US"/>
        </w:rPr>
      </w:pPr>
      <w:r w:rsidRPr="00F937A1">
        <w:rPr>
          <w:rFonts w:asciiTheme="minorHAnsi" w:eastAsiaTheme="minorHAnsi" w:hAnsiTheme="minorHAnsi" w:cstheme="minorBidi"/>
          <w:noProof/>
          <w:sz w:val="22"/>
          <w:szCs w:val="22"/>
          <w:lang w:val="en-US" w:eastAsia="en-US"/>
        </w:rPr>
        <w:lastRenderedPageBreak/>
        <mc:AlternateContent>
          <mc:Choice Requires="wps">
            <w:drawing>
              <wp:anchor distT="0" distB="0" distL="114300" distR="114300" simplePos="0" relativeHeight="251659264" behindDoc="0" locked="0" layoutInCell="1" allowOverlap="1" wp14:anchorId="7DBCF8AE" wp14:editId="0BEFA218">
                <wp:simplePos x="0" y="0"/>
                <wp:positionH relativeFrom="column">
                  <wp:posOffset>2620006</wp:posOffset>
                </wp:positionH>
                <wp:positionV relativeFrom="paragraph">
                  <wp:posOffset>-836369</wp:posOffset>
                </wp:positionV>
                <wp:extent cx="3995875" cy="4381720"/>
                <wp:effectExtent l="0" t="0" r="5080" b="0"/>
                <wp:wrapNone/>
                <wp:docPr id="2" name="Tekstfelt 2"/>
                <wp:cNvGraphicFramePr/>
                <a:graphic xmlns:a="http://schemas.openxmlformats.org/drawingml/2006/main">
                  <a:graphicData uri="http://schemas.microsoft.com/office/word/2010/wordprocessingShape">
                    <wps:wsp>
                      <wps:cNvSpPr txBox="1"/>
                      <wps:spPr>
                        <a:xfrm>
                          <a:off x="0" y="0"/>
                          <a:ext cx="3995875" cy="4381720"/>
                        </a:xfrm>
                        <a:prstGeom prst="rect">
                          <a:avLst/>
                        </a:prstGeom>
                        <a:solidFill>
                          <a:sysClr val="window" lastClr="FFFFFF"/>
                        </a:solidFill>
                        <a:ln w="6350">
                          <a:noFill/>
                        </a:ln>
                      </wps:spPr>
                      <wps:txbx>
                        <w:txbxContent>
                          <w:p w14:paraId="24EFEFA9" w14:textId="77777777" w:rsidR="00F937A1" w:rsidRPr="00F937A1" w:rsidRDefault="00F937A1" w:rsidP="00F937A1">
                            <w:pPr>
                              <w:rPr>
                                <w:rFonts w:asciiTheme="minorHAnsi" w:hAnsiTheme="minorHAnsi" w:cstheme="minorHAnsi"/>
                                <w:b/>
                                <w:bCs/>
                                <w:color w:val="385623" w:themeColor="accent6" w:themeShade="80"/>
                              </w:rPr>
                            </w:pPr>
                            <w:r w:rsidRPr="00F937A1">
                              <w:rPr>
                                <w:rFonts w:asciiTheme="minorHAnsi" w:hAnsiTheme="minorHAnsi" w:cstheme="minorHAnsi"/>
                                <w:b/>
                                <w:bCs/>
                                <w:color w:val="385623" w:themeColor="accent6" w:themeShade="80"/>
                              </w:rPr>
                              <w:t>Role and responsibilities</w:t>
                            </w:r>
                          </w:p>
                          <w:p w14:paraId="23C9E9E8" w14:textId="77777777" w:rsidR="00F937A1" w:rsidRPr="0016213C" w:rsidRDefault="00F937A1" w:rsidP="00F937A1">
                            <w:pPr>
                              <w:shd w:val="clear" w:color="auto" w:fill="FFFFFF"/>
                              <w:spacing w:line="276" w:lineRule="auto"/>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 xml:space="preserve">Through its national training role, VETA’s overall role in DATS is to ensure that institutionally based training is aligned and compatible to the practical on the job training delivered in industry, including by: </w:t>
                            </w:r>
                          </w:p>
                          <w:p w14:paraId="141F3603"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Proving practical, off the job training of apprentices in a VETA centre aligned with industry WBL elements of DATS,</w:t>
                            </w:r>
                          </w:p>
                          <w:p w14:paraId="0C67C492"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Providing qualified trainers to deliver centre-based input,</w:t>
                            </w:r>
                          </w:p>
                          <w:p w14:paraId="03ECC05A"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Ensuring that training workshops are sufficiently resourced with equipment that aligns to trainees’ practical industrial placements,</w:t>
                            </w:r>
                          </w:p>
                          <w:p w14:paraId="2C9BEFB9"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Coordinating and monitoring of DATS programme implementation,</w:t>
                            </w:r>
                          </w:p>
                          <w:p w14:paraId="75485A6E"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Ensuring availability of training materials and assessment tools,</w:t>
                            </w:r>
                          </w:p>
                          <w:p w14:paraId="73C22013"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Providing English and IT skills relevant to the professional placement roles,</w:t>
                            </w:r>
                          </w:p>
                          <w:p w14:paraId="79556B51" w14:textId="77777777" w:rsidR="00F937A1" w:rsidRPr="0016213C" w:rsidRDefault="00F937A1" w:rsidP="00F937A1">
                            <w:pPr>
                              <w:numPr>
                                <w:ilvl w:val="0"/>
                                <w:numId w:val="15"/>
                              </w:numPr>
                              <w:spacing w:line="276" w:lineRule="auto"/>
                              <w:ind w:left="426"/>
                              <w:rPr>
                                <w:rFonts w:cstheme="minorHAnsi"/>
                                <w:color w:val="385623" w:themeColor="accent6" w:themeShade="80"/>
                              </w:rPr>
                            </w:pPr>
                            <w:r w:rsidRPr="0016213C">
                              <w:rPr>
                                <w:rFonts w:asciiTheme="minorHAnsi" w:hAnsiTheme="minorHAnsi" w:cstheme="minorHAnsi"/>
                                <w:color w:val="385623" w:themeColor="accent6" w:themeShade="80"/>
                              </w:rPr>
                              <w:t>Promoting the programme through national networks</w:t>
                            </w:r>
                            <w:r w:rsidRPr="0016213C">
                              <w:rPr>
                                <w:rFonts w:cstheme="minorHAnsi"/>
                                <w:color w:val="385623" w:themeColor="accent6" w:themeShade="80"/>
                              </w:rPr>
                              <w:t xml:space="preserve"> and stakeholders,</w:t>
                            </w:r>
                          </w:p>
                          <w:p w14:paraId="5D02EA5A" w14:textId="77777777" w:rsidR="00F937A1" w:rsidRPr="005A22E4" w:rsidRDefault="00F937A1" w:rsidP="00F937A1">
                            <w:pPr>
                              <w:numPr>
                                <w:ilvl w:val="0"/>
                                <w:numId w:val="15"/>
                              </w:numPr>
                              <w:spacing w:line="276" w:lineRule="auto"/>
                              <w:ind w:left="426"/>
                              <w:rPr>
                                <w:color w:val="385623" w:themeColor="accent6" w:themeShade="80"/>
                              </w:rPr>
                            </w:pPr>
                            <w:r w:rsidRPr="0016213C">
                              <w:rPr>
                                <w:rFonts w:cstheme="minorHAnsi"/>
                                <w:color w:val="385623" w:themeColor="accent6" w:themeShade="80"/>
                              </w:rPr>
                              <w:t>Securing positive GESI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BCF8AE" id="_x0000_t202" coordsize="21600,21600" o:spt="202" path="m,l,21600r21600,l21600,xe">
                <v:stroke joinstyle="miter"/>
                <v:path gradientshapeok="t" o:connecttype="rect"/>
              </v:shapetype>
              <v:shape id="Tekstfelt 2" o:spid="_x0000_s1026" type="#_x0000_t202" style="position:absolute;margin-left:206.3pt;margin-top:-65.85pt;width:314.6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" fillcolor="window" stroked="f" strokeweight=".5pt">
                <v:textbox>
                  <w:txbxContent>
                    <w:p w14:paraId="24EFEFA9" w14:textId="77777777" w:rsidR="00F937A1" w:rsidRPr="00F937A1" w:rsidRDefault="00F937A1" w:rsidP="00F937A1">
                      <w:pPr>
                        <w:rPr>
                          <w:rFonts w:asciiTheme="minorHAnsi" w:hAnsiTheme="minorHAnsi" w:cstheme="minorHAnsi"/>
                          <w:b/>
                          <w:bCs/>
                          <w:color w:val="385623" w:themeColor="accent6" w:themeShade="80"/>
                        </w:rPr>
                      </w:pPr>
                      <w:r w:rsidRPr="00F937A1">
                        <w:rPr>
                          <w:rFonts w:asciiTheme="minorHAnsi" w:hAnsiTheme="minorHAnsi" w:cstheme="minorHAnsi"/>
                          <w:b/>
                          <w:bCs/>
                          <w:color w:val="385623" w:themeColor="accent6" w:themeShade="80"/>
                        </w:rPr>
                        <w:t>Role and responsibilities</w:t>
                      </w:r>
                    </w:p>
                    <w:p w14:paraId="23C9E9E8" w14:textId="77777777" w:rsidR="00F937A1" w:rsidRPr="0016213C" w:rsidRDefault="00F937A1" w:rsidP="00F937A1">
                      <w:pPr>
                        <w:shd w:val="clear" w:color="auto" w:fill="FFFFFF"/>
                        <w:spacing w:line="276" w:lineRule="auto"/>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 xml:space="preserve">Through its national training role, VETA’s overall role in DATS is to ensure that institutionally based training is aligned and compatible to the practical on the job training delivered in industry, including by: </w:t>
                      </w:r>
                    </w:p>
                    <w:p w14:paraId="141F3603"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Proving practical, off the job training of apprentices in a VETA centre aligned with industry WBL elements of DATS,</w:t>
                      </w:r>
                    </w:p>
                    <w:p w14:paraId="0C67C492"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Providing qualified trainers to deliver centre-based input,</w:t>
                      </w:r>
                    </w:p>
                    <w:p w14:paraId="03ECC05A"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Ensuring that training workshops are sufficiently resourced with equipment that aligns to trainees’ practical industrial placements,</w:t>
                      </w:r>
                    </w:p>
                    <w:p w14:paraId="2C9BEFB9"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Coordinating and monitoring of DATS programme implementation,</w:t>
                      </w:r>
                    </w:p>
                    <w:p w14:paraId="75485A6E"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Ensuring availability of training materials and assessment tools,</w:t>
                      </w:r>
                    </w:p>
                    <w:p w14:paraId="73C22013" w14:textId="77777777" w:rsidR="00F937A1" w:rsidRPr="0016213C" w:rsidRDefault="00F937A1" w:rsidP="00F937A1">
                      <w:pPr>
                        <w:numPr>
                          <w:ilvl w:val="0"/>
                          <w:numId w:val="15"/>
                        </w:numPr>
                        <w:spacing w:line="276" w:lineRule="auto"/>
                        <w:ind w:left="426"/>
                        <w:rPr>
                          <w:rFonts w:asciiTheme="minorHAnsi" w:hAnsiTheme="minorHAnsi" w:cstheme="minorHAnsi"/>
                          <w:color w:val="385623" w:themeColor="accent6" w:themeShade="80"/>
                        </w:rPr>
                      </w:pPr>
                      <w:r w:rsidRPr="0016213C">
                        <w:rPr>
                          <w:rFonts w:asciiTheme="minorHAnsi" w:hAnsiTheme="minorHAnsi" w:cstheme="minorHAnsi"/>
                          <w:color w:val="385623" w:themeColor="accent6" w:themeShade="80"/>
                        </w:rPr>
                        <w:t>Providing English and IT skills relevant to the professional placement roles,</w:t>
                      </w:r>
                    </w:p>
                    <w:p w14:paraId="79556B51" w14:textId="77777777" w:rsidR="00F937A1" w:rsidRPr="0016213C" w:rsidRDefault="00F937A1" w:rsidP="00F937A1">
                      <w:pPr>
                        <w:numPr>
                          <w:ilvl w:val="0"/>
                          <w:numId w:val="15"/>
                        </w:numPr>
                        <w:spacing w:line="276" w:lineRule="auto"/>
                        <w:ind w:left="426"/>
                        <w:rPr>
                          <w:rFonts w:cstheme="minorHAnsi"/>
                          <w:color w:val="385623" w:themeColor="accent6" w:themeShade="80"/>
                        </w:rPr>
                      </w:pPr>
                      <w:r w:rsidRPr="0016213C">
                        <w:rPr>
                          <w:rFonts w:asciiTheme="minorHAnsi" w:hAnsiTheme="minorHAnsi" w:cstheme="minorHAnsi"/>
                          <w:color w:val="385623" w:themeColor="accent6" w:themeShade="80"/>
                        </w:rPr>
                        <w:t>Promoting the programme through national networks</w:t>
                      </w:r>
                      <w:r w:rsidRPr="0016213C">
                        <w:rPr>
                          <w:rFonts w:cstheme="minorHAnsi"/>
                          <w:color w:val="385623" w:themeColor="accent6" w:themeShade="80"/>
                        </w:rPr>
                        <w:t xml:space="preserve"> and stakeholders,</w:t>
                      </w:r>
                    </w:p>
                    <w:p w14:paraId="5D02EA5A" w14:textId="77777777" w:rsidR="00F937A1" w:rsidRPr="005A22E4" w:rsidRDefault="00F937A1" w:rsidP="00F937A1">
                      <w:pPr>
                        <w:numPr>
                          <w:ilvl w:val="0"/>
                          <w:numId w:val="15"/>
                        </w:numPr>
                        <w:spacing w:line="276" w:lineRule="auto"/>
                        <w:ind w:left="426"/>
                        <w:rPr>
                          <w:color w:val="385623" w:themeColor="accent6" w:themeShade="80"/>
                        </w:rPr>
                      </w:pPr>
                      <w:r w:rsidRPr="0016213C">
                        <w:rPr>
                          <w:rFonts w:cstheme="minorHAnsi"/>
                          <w:color w:val="385623" w:themeColor="accent6" w:themeShade="80"/>
                        </w:rPr>
                        <w:t>Securing positive GESI outcomes.</w:t>
                      </w:r>
                    </w:p>
                  </w:txbxContent>
                </v:textbox>
              </v:shape>
            </w:pict>
          </mc:Fallback>
        </mc:AlternateContent>
      </w:r>
      <w:r w:rsidRPr="00F937A1">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660288" behindDoc="0" locked="0" layoutInCell="1" allowOverlap="1" wp14:anchorId="3EB5C9BD" wp14:editId="54A1D8A4">
                <wp:simplePos x="0" y="0"/>
                <wp:positionH relativeFrom="page">
                  <wp:align>right</wp:align>
                </wp:positionH>
                <wp:positionV relativeFrom="paragraph">
                  <wp:posOffset>3755526</wp:posOffset>
                </wp:positionV>
                <wp:extent cx="3953591" cy="2870053"/>
                <wp:effectExtent l="0" t="0" r="8890" b="6985"/>
                <wp:wrapNone/>
                <wp:docPr id="3" name="Tekstfelt 3"/>
                <wp:cNvGraphicFramePr/>
                <a:graphic xmlns:a="http://schemas.openxmlformats.org/drawingml/2006/main">
                  <a:graphicData uri="http://schemas.microsoft.com/office/word/2010/wordprocessingShape">
                    <wps:wsp>
                      <wps:cNvSpPr txBox="1"/>
                      <wps:spPr>
                        <a:xfrm>
                          <a:off x="0" y="0"/>
                          <a:ext cx="3953591" cy="2870053"/>
                        </a:xfrm>
                        <a:prstGeom prst="rect">
                          <a:avLst/>
                        </a:prstGeom>
                        <a:solidFill>
                          <a:sysClr val="window" lastClr="FFFFFF"/>
                        </a:solidFill>
                        <a:ln w="6350">
                          <a:noFill/>
                        </a:ln>
                      </wps:spPr>
                      <wps:txbx>
                        <w:txbxContent>
                          <w:p w14:paraId="668BCC8C" w14:textId="77777777" w:rsidR="00F937A1" w:rsidRPr="00F937A1" w:rsidRDefault="00F937A1" w:rsidP="00F937A1">
                            <w:pPr>
                              <w:spacing w:line="276" w:lineRule="auto"/>
                              <w:ind w:left="284" w:hanging="360"/>
                              <w:rPr>
                                <w:rFonts w:asciiTheme="minorHAnsi" w:hAnsiTheme="minorHAnsi" w:cstheme="minorHAnsi"/>
                                <w:b/>
                                <w:bCs/>
                                <w:color w:val="BF8F00" w:themeColor="accent4" w:themeShade="BF"/>
                              </w:rPr>
                            </w:pPr>
                            <w:r w:rsidRPr="00F937A1">
                              <w:rPr>
                                <w:rFonts w:asciiTheme="minorHAnsi" w:hAnsiTheme="minorHAnsi" w:cstheme="minorHAnsi"/>
                                <w:b/>
                                <w:bCs/>
                                <w:color w:val="BF8F00" w:themeColor="accent4" w:themeShade="BF"/>
                              </w:rPr>
                              <w:t>Roles and responsibilities</w:t>
                            </w:r>
                          </w:p>
                          <w:p w14:paraId="1C330708" w14:textId="77777777" w:rsidR="00F937A1" w:rsidRPr="00F937A1" w:rsidRDefault="00F937A1" w:rsidP="00F937A1">
                            <w:pPr>
                              <w:pStyle w:val="NoSpacing"/>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Overseeing the programme pilot to ensure DATS reflects local context,</w:t>
                            </w:r>
                          </w:p>
                          <w:p w14:paraId="6CA16E28" w14:textId="77777777" w:rsidR="00F937A1" w:rsidRPr="00F937A1" w:rsidRDefault="00F937A1" w:rsidP="00F937A1">
                            <w:pPr>
                              <w:pStyle w:val="NoSpacing"/>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Promoting programme impact and sustainability,</w:t>
                            </w:r>
                          </w:p>
                          <w:p w14:paraId="080BF3D7" w14:textId="77777777" w:rsidR="00F937A1" w:rsidRPr="00F937A1" w:rsidRDefault="00F937A1" w:rsidP="00F937A1">
                            <w:pPr>
                              <w:pStyle w:val="NoSpacing"/>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Technical support delivered through a Tanzania based international,</w:t>
                            </w:r>
                          </w:p>
                          <w:p w14:paraId="4D962398" w14:textId="77777777" w:rsidR="00F937A1" w:rsidRPr="00F937A1" w:rsidRDefault="00F937A1" w:rsidP="00F937A1">
                            <w:pPr>
                              <w:pStyle w:val="NoSpacing"/>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Delivery of teacher trainer workshops by short term international experts,</w:t>
                            </w:r>
                          </w:p>
                          <w:p w14:paraId="13E069AB" w14:textId="77777777" w:rsidR="00F937A1" w:rsidRPr="00F937A1" w:rsidRDefault="00F937A1" w:rsidP="00F937A1">
                            <w:pPr>
                              <w:pStyle w:val="NoSpacing"/>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Financial and equipment support (EUR 250,00),</w:t>
                            </w:r>
                            <w:r w:rsidRPr="00F937A1">
                              <w:rPr>
                                <w:rStyle w:val="FootnoteReference"/>
                                <w:rFonts w:cstheme="minorHAnsi"/>
                                <w:color w:val="BF8F00" w:themeColor="accent4" w:themeShade="BF"/>
                                <w:lang w:val="en-GB" w:eastAsia="en-GB"/>
                              </w:rPr>
                              <w:footnoteRef/>
                            </w:r>
                          </w:p>
                          <w:p w14:paraId="23428ABB" w14:textId="77777777" w:rsidR="00F937A1" w:rsidRPr="00F937A1" w:rsidRDefault="00F937A1" w:rsidP="00F937A1">
                            <w:pPr>
                              <w:pStyle w:val="NoSpacing"/>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Conducting workshops, in collaboration with VETA, with key industry stakeholders to ensure alignment between programme development and skills demand,</w:t>
                            </w:r>
                          </w:p>
                          <w:p w14:paraId="4AD0F7F5" w14:textId="77777777" w:rsidR="00F937A1" w:rsidRPr="00F937A1" w:rsidRDefault="00F937A1" w:rsidP="00F937A1">
                            <w:pPr>
                              <w:pStyle w:val="NoSpacing"/>
                              <w:numPr>
                                <w:ilvl w:val="0"/>
                                <w:numId w:val="15"/>
                              </w:numPr>
                              <w:spacing w:line="276" w:lineRule="auto"/>
                              <w:ind w:left="426"/>
                              <w:rPr>
                                <w:rFonts w:cstheme="minorHAnsi"/>
                                <w:color w:val="BF8F00" w:themeColor="accent4" w:themeShade="BF"/>
                                <w:lang w:val="en-GB"/>
                              </w:rPr>
                            </w:pPr>
                            <w:r w:rsidRPr="00F937A1">
                              <w:rPr>
                                <w:rFonts w:cstheme="minorHAnsi"/>
                                <w:color w:val="BF8F00" w:themeColor="accent4" w:themeShade="BF"/>
                                <w:lang w:val="en-GB" w:eastAsia="en-GB"/>
                              </w:rPr>
                              <w:t>Producing materials that promote and explain key elements of the dual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B5C9BD" id="Tekstfelt 3" o:spid="_x0000_s1027" type="#_x0000_t202" style="position:absolute;margin-left:260.1pt;margin-top:295.7pt;width:311.3pt;height:22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" fillcolor="window" stroked="f" strokeweight=".5pt">
                <v:textbox>
                  <w:txbxContent>
                    <w:p w14:paraId="668BCC8C" w14:textId="77777777" w:rsidR="00F937A1" w:rsidRPr="00F937A1" w:rsidRDefault="00F937A1" w:rsidP="00F937A1">
                      <w:pPr>
                        <w:spacing w:line="276" w:lineRule="auto"/>
                        <w:ind w:left="284" w:hanging="360"/>
                        <w:rPr>
                          <w:rFonts w:asciiTheme="minorHAnsi" w:hAnsiTheme="minorHAnsi" w:cstheme="minorHAnsi"/>
                          <w:b/>
                          <w:bCs/>
                          <w:color w:val="BF8F00" w:themeColor="accent4" w:themeShade="BF"/>
                        </w:rPr>
                      </w:pPr>
                      <w:r w:rsidRPr="00F937A1">
                        <w:rPr>
                          <w:rFonts w:asciiTheme="minorHAnsi" w:hAnsiTheme="minorHAnsi" w:cstheme="minorHAnsi"/>
                          <w:b/>
                          <w:bCs/>
                          <w:color w:val="BF8F00" w:themeColor="accent4" w:themeShade="BF"/>
                        </w:rPr>
                        <w:t>Roles and responsibilities</w:t>
                      </w:r>
                    </w:p>
                    <w:p w14:paraId="1C330708" w14:textId="77777777" w:rsidR="00F937A1" w:rsidRPr="00F937A1" w:rsidRDefault="00F937A1" w:rsidP="00F937A1">
                      <w:pPr>
                        <w:pStyle w:val="Ingenafstand"/>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Overseeing the programme pilot to ensure DATS reflects local context,</w:t>
                      </w:r>
                    </w:p>
                    <w:p w14:paraId="6CA16E28" w14:textId="77777777" w:rsidR="00F937A1" w:rsidRPr="00F937A1" w:rsidRDefault="00F937A1" w:rsidP="00F937A1">
                      <w:pPr>
                        <w:pStyle w:val="Ingenafstand"/>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Promoting programme impact and sustainability,</w:t>
                      </w:r>
                    </w:p>
                    <w:p w14:paraId="080BF3D7" w14:textId="77777777" w:rsidR="00F937A1" w:rsidRPr="00F937A1" w:rsidRDefault="00F937A1" w:rsidP="00F937A1">
                      <w:pPr>
                        <w:pStyle w:val="Ingenafstand"/>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Technical support delivered through a Tanzania based international,</w:t>
                      </w:r>
                    </w:p>
                    <w:p w14:paraId="4D962398" w14:textId="77777777" w:rsidR="00F937A1" w:rsidRPr="00F937A1" w:rsidRDefault="00F937A1" w:rsidP="00F937A1">
                      <w:pPr>
                        <w:pStyle w:val="Ingenafstand"/>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Delivery of teacher trainer workshops by short term international experts,</w:t>
                      </w:r>
                    </w:p>
                    <w:p w14:paraId="13E069AB" w14:textId="77777777" w:rsidR="00F937A1" w:rsidRPr="00F937A1" w:rsidRDefault="00F937A1" w:rsidP="00F937A1">
                      <w:pPr>
                        <w:pStyle w:val="Ingenafstand"/>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Financial and equipment support (EUR 250,00),</w:t>
                      </w:r>
                      <w:r w:rsidRPr="00F937A1">
                        <w:rPr>
                          <w:rStyle w:val="Fodnotehenvisning"/>
                          <w:rFonts w:cstheme="minorHAnsi"/>
                          <w:color w:val="BF8F00" w:themeColor="accent4" w:themeShade="BF"/>
                          <w:lang w:val="en-GB" w:eastAsia="en-GB"/>
                        </w:rPr>
                        <w:footnoteRef/>
                      </w:r>
                    </w:p>
                    <w:p w14:paraId="23428ABB" w14:textId="77777777" w:rsidR="00F937A1" w:rsidRPr="00F937A1" w:rsidRDefault="00F937A1" w:rsidP="00F937A1">
                      <w:pPr>
                        <w:pStyle w:val="Ingenafstand"/>
                        <w:numPr>
                          <w:ilvl w:val="0"/>
                          <w:numId w:val="15"/>
                        </w:numPr>
                        <w:spacing w:line="276" w:lineRule="auto"/>
                        <w:ind w:left="426"/>
                        <w:rPr>
                          <w:rFonts w:cstheme="minorHAnsi"/>
                          <w:color w:val="BF8F00" w:themeColor="accent4" w:themeShade="BF"/>
                          <w:lang w:val="en-GB" w:eastAsia="en-GB"/>
                        </w:rPr>
                      </w:pPr>
                      <w:r w:rsidRPr="00F937A1">
                        <w:rPr>
                          <w:rFonts w:cstheme="minorHAnsi"/>
                          <w:color w:val="BF8F00" w:themeColor="accent4" w:themeShade="BF"/>
                          <w:lang w:val="en-GB" w:eastAsia="en-GB"/>
                        </w:rPr>
                        <w:t>Conducting workshops, in collaboration with VETA, with key industry stakeholders to ensure alignment between programme development and skills demand,</w:t>
                      </w:r>
                    </w:p>
                    <w:p w14:paraId="4AD0F7F5" w14:textId="77777777" w:rsidR="00F937A1" w:rsidRPr="00F937A1" w:rsidRDefault="00F937A1" w:rsidP="00F937A1">
                      <w:pPr>
                        <w:pStyle w:val="Ingenafstand"/>
                        <w:numPr>
                          <w:ilvl w:val="0"/>
                          <w:numId w:val="15"/>
                        </w:numPr>
                        <w:spacing w:line="276" w:lineRule="auto"/>
                        <w:ind w:left="426"/>
                        <w:rPr>
                          <w:rFonts w:cstheme="minorHAnsi"/>
                          <w:color w:val="BF8F00" w:themeColor="accent4" w:themeShade="BF"/>
                          <w:lang w:val="en-GB"/>
                        </w:rPr>
                      </w:pPr>
                      <w:r w:rsidRPr="00F937A1">
                        <w:rPr>
                          <w:rFonts w:cstheme="minorHAnsi"/>
                          <w:color w:val="BF8F00" w:themeColor="accent4" w:themeShade="BF"/>
                          <w:lang w:val="en-GB" w:eastAsia="en-GB"/>
                        </w:rPr>
                        <w:t>Producing materials that promote and explain key elements of the dual system.</w:t>
                      </w:r>
                    </w:p>
                  </w:txbxContent>
                </v:textbox>
                <w10:wrap anchorx="page"/>
              </v:shape>
            </w:pict>
          </mc:Fallback>
        </mc:AlternateContent>
      </w:r>
      <w:r w:rsidRPr="00F937A1">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661312" behindDoc="0" locked="0" layoutInCell="1" allowOverlap="1" wp14:anchorId="79ADF8F0" wp14:editId="3503DCA5">
                <wp:simplePos x="0" y="0"/>
                <wp:positionH relativeFrom="column">
                  <wp:posOffset>2445403</wp:posOffset>
                </wp:positionH>
                <wp:positionV relativeFrom="paragraph">
                  <wp:posOffset>6922010</wp:posOffset>
                </wp:positionV>
                <wp:extent cx="4179570" cy="2441924"/>
                <wp:effectExtent l="0" t="0" r="0" b="0"/>
                <wp:wrapNone/>
                <wp:docPr id="4" name="Tekstfelt 4"/>
                <wp:cNvGraphicFramePr/>
                <a:graphic xmlns:a="http://schemas.openxmlformats.org/drawingml/2006/main">
                  <a:graphicData uri="http://schemas.microsoft.com/office/word/2010/wordprocessingShape">
                    <wps:wsp>
                      <wps:cNvSpPr txBox="1"/>
                      <wps:spPr>
                        <a:xfrm>
                          <a:off x="0" y="0"/>
                          <a:ext cx="4179570" cy="2441924"/>
                        </a:xfrm>
                        <a:prstGeom prst="rect">
                          <a:avLst/>
                        </a:prstGeom>
                        <a:solidFill>
                          <a:sysClr val="window" lastClr="FFFFFF"/>
                        </a:solidFill>
                        <a:ln w="6350">
                          <a:noFill/>
                        </a:ln>
                      </wps:spPr>
                      <wps:txbx>
                        <w:txbxContent>
                          <w:p w14:paraId="700F1AD6" w14:textId="77777777" w:rsidR="00F937A1" w:rsidRPr="00F937A1" w:rsidRDefault="00F937A1" w:rsidP="00F937A1">
                            <w:pPr>
                              <w:rPr>
                                <w:rFonts w:asciiTheme="minorHAnsi" w:hAnsiTheme="minorHAnsi" w:cstheme="minorHAnsi"/>
                                <w:b/>
                                <w:bCs/>
                                <w:color w:val="2F5496" w:themeColor="accent1" w:themeShade="BF"/>
                                <w:lang w:val="en-US"/>
                              </w:rPr>
                            </w:pPr>
                            <w:r w:rsidRPr="00F937A1">
                              <w:rPr>
                                <w:rFonts w:asciiTheme="minorHAnsi" w:hAnsiTheme="minorHAnsi" w:cstheme="minorHAnsi"/>
                                <w:b/>
                                <w:bCs/>
                                <w:color w:val="2F5496" w:themeColor="accent1" w:themeShade="BF"/>
                                <w:lang w:val="en-US"/>
                              </w:rPr>
                              <w:t>Role and responsibilities</w:t>
                            </w:r>
                          </w:p>
                          <w:p w14:paraId="0E858359" w14:textId="77777777" w:rsidR="00F937A1" w:rsidRPr="00F937A1" w:rsidRDefault="00F937A1" w:rsidP="00F937A1">
                            <w:pPr>
                              <w:pStyle w:val="NoSpacing"/>
                              <w:numPr>
                                <w:ilvl w:val="0"/>
                                <w:numId w:val="15"/>
                              </w:numPr>
                              <w:spacing w:line="276" w:lineRule="auto"/>
                              <w:ind w:left="426"/>
                              <w:rPr>
                                <w:rFonts w:cstheme="minorHAnsi"/>
                                <w:color w:val="2F5496" w:themeColor="accent1" w:themeShade="BF"/>
                                <w:lang w:val="en-GB" w:eastAsia="en-GB"/>
                              </w:rPr>
                            </w:pPr>
                            <w:r w:rsidRPr="00F937A1">
                              <w:rPr>
                                <w:rFonts w:cstheme="minorHAnsi"/>
                                <w:color w:val="2F5496" w:themeColor="accent1" w:themeShade="BF"/>
                                <w:lang w:val="en-GB" w:eastAsia="en-GB"/>
                              </w:rPr>
                              <w:t xml:space="preserve">Providing a working and learning environment, </w:t>
                            </w:r>
                          </w:p>
                          <w:p w14:paraId="330CADB2" w14:textId="77777777" w:rsidR="00F937A1" w:rsidRPr="00F937A1" w:rsidRDefault="00F937A1" w:rsidP="00F937A1">
                            <w:pPr>
                              <w:pStyle w:val="NoSpacing"/>
                              <w:numPr>
                                <w:ilvl w:val="0"/>
                                <w:numId w:val="15"/>
                              </w:numPr>
                              <w:spacing w:line="276" w:lineRule="auto"/>
                              <w:ind w:left="426"/>
                              <w:rPr>
                                <w:rFonts w:cstheme="minorHAnsi"/>
                                <w:color w:val="2F5496" w:themeColor="accent1" w:themeShade="BF"/>
                                <w:lang w:val="en-GB" w:eastAsia="en-GB"/>
                              </w:rPr>
                            </w:pPr>
                            <w:r w:rsidRPr="00F937A1">
                              <w:rPr>
                                <w:rFonts w:cstheme="minorHAnsi"/>
                                <w:color w:val="2F5496" w:themeColor="accent1" w:themeShade="BF"/>
                                <w:lang w:val="en-GB" w:eastAsia="en-GB"/>
                              </w:rPr>
                              <w:t>Assigning work-based mentors and assessors,</w:t>
                            </w:r>
                          </w:p>
                          <w:p w14:paraId="087060A1" w14:textId="77777777" w:rsidR="00F937A1" w:rsidRPr="00F937A1" w:rsidRDefault="00F937A1" w:rsidP="00F937A1">
                            <w:pPr>
                              <w:pStyle w:val="NoSpacing"/>
                              <w:numPr>
                                <w:ilvl w:val="0"/>
                                <w:numId w:val="15"/>
                              </w:numPr>
                              <w:spacing w:line="276" w:lineRule="auto"/>
                              <w:ind w:left="426"/>
                              <w:rPr>
                                <w:rFonts w:cstheme="minorHAnsi"/>
                                <w:color w:val="2F5496" w:themeColor="accent1" w:themeShade="BF"/>
                                <w:lang w:val="en-GB" w:eastAsia="en-GB"/>
                              </w:rPr>
                            </w:pPr>
                            <w:r w:rsidRPr="00F937A1">
                              <w:rPr>
                                <w:rFonts w:cstheme="minorHAnsi"/>
                                <w:color w:val="2F5496" w:themeColor="accent1" w:themeShade="BF"/>
                                <w:lang w:val="en-GB" w:eastAsia="en-GB"/>
                              </w:rPr>
                              <w:t>Providing apprentices with an allowance (during on and off the job periods) to cover programme costs (transport, washing, meals etc.),</w:t>
                            </w:r>
                          </w:p>
                          <w:p w14:paraId="5A37C798" w14:textId="77777777" w:rsidR="00F937A1" w:rsidRPr="00F937A1" w:rsidRDefault="00F937A1" w:rsidP="00F937A1">
                            <w:pPr>
                              <w:pStyle w:val="NoSpacing"/>
                              <w:numPr>
                                <w:ilvl w:val="0"/>
                                <w:numId w:val="15"/>
                              </w:numPr>
                              <w:spacing w:line="276" w:lineRule="auto"/>
                              <w:ind w:left="426"/>
                              <w:rPr>
                                <w:rFonts w:cstheme="minorHAnsi"/>
                                <w:color w:val="2F5496" w:themeColor="accent1" w:themeShade="BF"/>
                                <w:lang w:val="en-GB" w:eastAsia="en-GB"/>
                              </w:rPr>
                            </w:pPr>
                            <w:r w:rsidRPr="00F937A1">
                              <w:rPr>
                                <w:rFonts w:cstheme="minorHAnsi"/>
                                <w:color w:val="2F5496" w:themeColor="accent1" w:themeShade="BF"/>
                                <w:lang w:val="en-GB" w:eastAsia="en-GB"/>
                              </w:rPr>
                              <w:t>Retain trainees until they have completed their training (assuming their professional behaviour meets programme standards),</w:t>
                            </w:r>
                          </w:p>
                          <w:p w14:paraId="28F0FA85" w14:textId="77777777" w:rsidR="00F937A1" w:rsidRPr="00F937A1" w:rsidRDefault="00F937A1" w:rsidP="00F937A1">
                            <w:pPr>
                              <w:pStyle w:val="NoSpacing"/>
                              <w:numPr>
                                <w:ilvl w:val="0"/>
                                <w:numId w:val="15"/>
                              </w:numPr>
                              <w:spacing w:line="276" w:lineRule="auto"/>
                              <w:ind w:left="426"/>
                              <w:rPr>
                                <w:rFonts w:cstheme="minorHAnsi"/>
                                <w:color w:val="2F5496" w:themeColor="accent1" w:themeShade="BF"/>
                                <w:lang w:val="en-US"/>
                              </w:rPr>
                            </w:pPr>
                            <w:r w:rsidRPr="00F937A1">
                              <w:rPr>
                                <w:rFonts w:cstheme="minorHAnsi"/>
                                <w:color w:val="2F5496" w:themeColor="accent1" w:themeShade="BF"/>
                                <w:lang w:val="en-GB" w:eastAsia="en-GB"/>
                              </w:rPr>
                              <w:t>Employers can release apprentices at the end of the</w:t>
                            </w:r>
                            <w:r w:rsidRPr="00F937A1">
                              <w:rPr>
                                <w:rFonts w:cstheme="minorHAnsi"/>
                                <w:color w:val="2F5496" w:themeColor="accent1" w:themeShade="BF"/>
                                <w:lang w:val="en-US"/>
                              </w:rPr>
                              <w:t xml:space="preserve"> programme but retained apprentices are contractually obliged to remain with their company for two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DF8F0" id="Tekstfelt 4" o:spid="_x0000_s1028" type="#_x0000_t202" style="position:absolute;margin-left:192.55pt;margin-top:545.05pt;width:329.1pt;height:19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" fillcolor="window" stroked="f" strokeweight=".5pt">
                <v:textbox>
                  <w:txbxContent>
                    <w:p w14:paraId="700F1AD6" w14:textId="77777777" w:rsidR="00F937A1" w:rsidRPr="00F937A1" w:rsidRDefault="00F937A1" w:rsidP="00F937A1">
                      <w:pPr>
                        <w:rPr>
                          <w:rFonts w:asciiTheme="minorHAnsi" w:hAnsiTheme="minorHAnsi" w:cstheme="minorHAnsi"/>
                          <w:b/>
                          <w:bCs/>
                          <w:color w:val="2F5496" w:themeColor="accent1" w:themeShade="BF"/>
                          <w:lang w:val="en-US"/>
                        </w:rPr>
                      </w:pPr>
                      <w:r w:rsidRPr="00F937A1">
                        <w:rPr>
                          <w:rFonts w:asciiTheme="minorHAnsi" w:hAnsiTheme="minorHAnsi" w:cstheme="minorHAnsi"/>
                          <w:b/>
                          <w:bCs/>
                          <w:color w:val="2F5496" w:themeColor="accent1" w:themeShade="BF"/>
                          <w:lang w:val="en-US"/>
                        </w:rPr>
                        <w:t>Role and responsibilities</w:t>
                      </w:r>
                    </w:p>
                    <w:p w14:paraId="0E858359" w14:textId="77777777" w:rsidR="00F937A1" w:rsidRPr="00F937A1" w:rsidRDefault="00F937A1" w:rsidP="00F937A1">
                      <w:pPr>
                        <w:pStyle w:val="Ingenafstand"/>
                        <w:numPr>
                          <w:ilvl w:val="0"/>
                          <w:numId w:val="15"/>
                        </w:numPr>
                        <w:spacing w:line="276" w:lineRule="auto"/>
                        <w:ind w:left="426"/>
                        <w:rPr>
                          <w:rFonts w:cstheme="minorHAnsi"/>
                          <w:color w:val="2F5496" w:themeColor="accent1" w:themeShade="BF"/>
                          <w:lang w:val="en-GB" w:eastAsia="en-GB"/>
                        </w:rPr>
                      </w:pPr>
                      <w:r w:rsidRPr="00F937A1">
                        <w:rPr>
                          <w:rFonts w:cstheme="minorHAnsi"/>
                          <w:color w:val="2F5496" w:themeColor="accent1" w:themeShade="BF"/>
                          <w:lang w:val="en-GB" w:eastAsia="en-GB"/>
                        </w:rPr>
                        <w:t xml:space="preserve">Providing a working and learning environment, </w:t>
                      </w:r>
                    </w:p>
                    <w:p w14:paraId="330CADB2" w14:textId="77777777" w:rsidR="00F937A1" w:rsidRPr="00F937A1" w:rsidRDefault="00F937A1" w:rsidP="00F937A1">
                      <w:pPr>
                        <w:pStyle w:val="Ingenafstand"/>
                        <w:numPr>
                          <w:ilvl w:val="0"/>
                          <w:numId w:val="15"/>
                        </w:numPr>
                        <w:spacing w:line="276" w:lineRule="auto"/>
                        <w:ind w:left="426"/>
                        <w:rPr>
                          <w:rFonts w:cstheme="minorHAnsi"/>
                          <w:color w:val="2F5496" w:themeColor="accent1" w:themeShade="BF"/>
                          <w:lang w:val="en-GB" w:eastAsia="en-GB"/>
                        </w:rPr>
                      </w:pPr>
                      <w:r w:rsidRPr="00F937A1">
                        <w:rPr>
                          <w:rFonts w:cstheme="minorHAnsi"/>
                          <w:color w:val="2F5496" w:themeColor="accent1" w:themeShade="BF"/>
                          <w:lang w:val="en-GB" w:eastAsia="en-GB"/>
                        </w:rPr>
                        <w:t>Assigning work-based mentors and assessors,</w:t>
                      </w:r>
                    </w:p>
                    <w:p w14:paraId="087060A1" w14:textId="77777777" w:rsidR="00F937A1" w:rsidRPr="00F937A1" w:rsidRDefault="00F937A1" w:rsidP="00F937A1">
                      <w:pPr>
                        <w:pStyle w:val="Ingenafstand"/>
                        <w:numPr>
                          <w:ilvl w:val="0"/>
                          <w:numId w:val="15"/>
                        </w:numPr>
                        <w:spacing w:line="276" w:lineRule="auto"/>
                        <w:ind w:left="426"/>
                        <w:rPr>
                          <w:rFonts w:cstheme="minorHAnsi"/>
                          <w:color w:val="2F5496" w:themeColor="accent1" w:themeShade="BF"/>
                          <w:lang w:val="en-GB" w:eastAsia="en-GB"/>
                        </w:rPr>
                      </w:pPr>
                      <w:r w:rsidRPr="00F937A1">
                        <w:rPr>
                          <w:rFonts w:cstheme="minorHAnsi"/>
                          <w:color w:val="2F5496" w:themeColor="accent1" w:themeShade="BF"/>
                          <w:lang w:val="en-GB" w:eastAsia="en-GB"/>
                        </w:rPr>
                        <w:t>Providing apprentices with an allowance (during on and off the job periods) to cover programme costs (transport, washing, meals etc.),</w:t>
                      </w:r>
                    </w:p>
                    <w:p w14:paraId="5A37C798" w14:textId="77777777" w:rsidR="00F937A1" w:rsidRPr="00F937A1" w:rsidRDefault="00F937A1" w:rsidP="00F937A1">
                      <w:pPr>
                        <w:pStyle w:val="Ingenafstand"/>
                        <w:numPr>
                          <w:ilvl w:val="0"/>
                          <w:numId w:val="15"/>
                        </w:numPr>
                        <w:spacing w:line="276" w:lineRule="auto"/>
                        <w:ind w:left="426"/>
                        <w:rPr>
                          <w:rFonts w:cstheme="minorHAnsi"/>
                          <w:color w:val="2F5496" w:themeColor="accent1" w:themeShade="BF"/>
                          <w:lang w:val="en-GB" w:eastAsia="en-GB"/>
                        </w:rPr>
                      </w:pPr>
                      <w:r w:rsidRPr="00F937A1">
                        <w:rPr>
                          <w:rFonts w:cstheme="minorHAnsi"/>
                          <w:color w:val="2F5496" w:themeColor="accent1" w:themeShade="BF"/>
                          <w:lang w:val="en-GB" w:eastAsia="en-GB"/>
                        </w:rPr>
                        <w:t>Retain trainees until they have completed their training (assuming their professional behaviour meets programme standards),</w:t>
                      </w:r>
                    </w:p>
                    <w:p w14:paraId="28F0FA85" w14:textId="77777777" w:rsidR="00F937A1" w:rsidRPr="00F937A1" w:rsidRDefault="00F937A1" w:rsidP="00F937A1">
                      <w:pPr>
                        <w:pStyle w:val="Ingenafstand"/>
                        <w:numPr>
                          <w:ilvl w:val="0"/>
                          <w:numId w:val="15"/>
                        </w:numPr>
                        <w:spacing w:line="276" w:lineRule="auto"/>
                        <w:ind w:left="426"/>
                        <w:rPr>
                          <w:rFonts w:cstheme="minorHAnsi"/>
                          <w:color w:val="2F5496" w:themeColor="accent1" w:themeShade="BF"/>
                          <w:lang w:val="en-US"/>
                        </w:rPr>
                      </w:pPr>
                      <w:r w:rsidRPr="00F937A1">
                        <w:rPr>
                          <w:rFonts w:cstheme="minorHAnsi"/>
                          <w:color w:val="2F5496" w:themeColor="accent1" w:themeShade="BF"/>
                          <w:lang w:val="en-GB" w:eastAsia="en-GB"/>
                        </w:rPr>
                        <w:t>Employers can release apprentices at the end of the</w:t>
                      </w:r>
                      <w:r w:rsidRPr="00F937A1">
                        <w:rPr>
                          <w:rFonts w:cstheme="minorHAnsi"/>
                          <w:color w:val="2F5496" w:themeColor="accent1" w:themeShade="BF"/>
                          <w:lang w:val="en-US"/>
                        </w:rPr>
                        <w:t xml:space="preserve"> programme but retained apprentices are contractually obliged to remain with their company for two years.</w:t>
                      </w:r>
                    </w:p>
                  </w:txbxContent>
                </v:textbox>
              </v:shape>
            </w:pict>
          </mc:Fallback>
        </mc:AlternateContent>
      </w:r>
      <w:r w:rsidRPr="00F937A1">
        <w:rPr>
          <w:rFonts w:asciiTheme="minorHAnsi" w:eastAsiaTheme="minorHAnsi" w:hAnsiTheme="minorHAnsi" w:cstheme="minorBidi"/>
          <w:noProof/>
          <w:sz w:val="22"/>
          <w:szCs w:val="22"/>
          <w:lang w:val="en-US" w:eastAsia="en-US"/>
        </w:rPr>
        <w:drawing>
          <wp:inline distT="0" distB="0" distL="0" distR="0" wp14:anchorId="06FF510F" wp14:editId="63BC2D19">
            <wp:extent cx="5596255" cy="10125075"/>
            <wp:effectExtent l="3810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6" w:name="_Hlk114142445"/>
      <w:bookmarkEnd w:id="6"/>
    </w:p>
    <w:p w14:paraId="4D7D369B" w14:textId="5F7F525F" w:rsidR="009E19CA" w:rsidRPr="007B7B95" w:rsidRDefault="00CF0B66" w:rsidP="00B52F47">
      <w:pPr>
        <w:pBdr>
          <w:bottom w:val="single" w:sz="4" w:space="1" w:color="auto"/>
        </w:pBdr>
        <w:spacing w:before="240"/>
        <w:rPr>
          <w:rFonts w:asciiTheme="minorHAnsi" w:hAnsiTheme="minorHAnsi" w:cstheme="minorHAnsi"/>
          <w:b/>
          <w:bCs/>
        </w:rPr>
      </w:pPr>
      <w:r w:rsidRPr="007B7B95">
        <w:rPr>
          <w:rFonts w:asciiTheme="minorHAnsi" w:hAnsiTheme="minorHAnsi" w:cstheme="minorHAnsi"/>
          <w:b/>
          <w:bCs/>
        </w:rPr>
        <w:lastRenderedPageBreak/>
        <w:t>Pros</w:t>
      </w:r>
      <w:r w:rsidR="00955783" w:rsidRPr="007B7B95">
        <w:rPr>
          <w:rFonts w:asciiTheme="minorHAnsi" w:hAnsiTheme="minorHAnsi" w:cstheme="minorHAnsi"/>
          <w:b/>
          <w:bCs/>
        </w:rPr>
        <w:t xml:space="preserve"> and Cons</w:t>
      </w:r>
    </w:p>
    <w:p w14:paraId="18242559" w14:textId="22FE30D8" w:rsidR="00F24C67" w:rsidRPr="007B7B95" w:rsidRDefault="00F24C67" w:rsidP="00F24C67">
      <w:pPr>
        <w:spacing w:line="276" w:lineRule="auto"/>
        <w:rPr>
          <w:rFonts w:asciiTheme="minorHAnsi" w:hAnsiTheme="minorHAnsi" w:cstheme="minorHAnsi"/>
          <w:b/>
          <w:bCs/>
          <w:color w:val="333333"/>
          <w:sz w:val="22"/>
          <w:szCs w:val="22"/>
          <w:lang w:eastAsia="da-DK"/>
        </w:rPr>
      </w:pPr>
      <w:r w:rsidRPr="007B7B95">
        <w:rPr>
          <w:rFonts w:asciiTheme="minorHAnsi" w:hAnsiTheme="minorHAnsi" w:cstheme="minorHAnsi"/>
          <w:b/>
          <w:bCs/>
          <w:color w:val="333333"/>
          <w:sz w:val="22"/>
          <w:szCs w:val="22"/>
          <w:lang w:eastAsia="da-DK"/>
        </w:rPr>
        <w:t>Pros</w:t>
      </w:r>
    </w:p>
    <w:p w14:paraId="0CA4A59D" w14:textId="3ECCFF9C" w:rsidR="00DB1023" w:rsidRPr="00B53787" w:rsidRDefault="00DB1023" w:rsidP="00DB1023">
      <w:pPr>
        <w:pStyle w:val="ListParagraph"/>
        <w:numPr>
          <w:ilvl w:val="0"/>
          <w:numId w:val="19"/>
        </w:numPr>
        <w:spacing w:line="276" w:lineRule="auto"/>
        <w:rPr>
          <w:rFonts w:cstheme="minorHAnsi"/>
          <w:b/>
          <w:bCs/>
          <w:lang w:val="en-GB" w:eastAsia="da-DK"/>
        </w:rPr>
      </w:pPr>
      <w:r w:rsidRPr="00B53787">
        <w:rPr>
          <w:rFonts w:cstheme="minorHAnsi"/>
          <w:lang w:val="en-GB" w:eastAsia="da-DK"/>
        </w:rPr>
        <w:t>The introduction of dual system models, through DATS, will address current challenges associated with training relevance and industry participation. Good practice developed through DATS in these areas will have a wider impact on the VETA-system</w:t>
      </w:r>
      <w:r w:rsidR="00BA6003" w:rsidRPr="00B53787">
        <w:rPr>
          <w:rFonts w:cstheme="minorHAnsi"/>
          <w:lang w:val="en-GB" w:eastAsia="da-DK"/>
        </w:rPr>
        <w:t xml:space="preserve"> and network</w:t>
      </w:r>
      <w:r w:rsidRPr="00B53787">
        <w:rPr>
          <w:rFonts w:cstheme="minorHAnsi"/>
          <w:lang w:val="en-GB" w:eastAsia="da-DK"/>
        </w:rPr>
        <w:t xml:space="preserve"> </w:t>
      </w:r>
    </w:p>
    <w:p w14:paraId="792C9C75" w14:textId="2AB4CBD6" w:rsidR="00A2695B" w:rsidRPr="00B53787" w:rsidRDefault="00DB1023" w:rsidP="00DB1023">
      <w:pPr>
        <w:pStyle w:val="ListParagraph"/>
        <w:numPr>
          <w:ilvl w:val="0"/>
          <w:numId w:val="19"/>
        </w:numPr>
        <w:spacing w:line="276" w:lineRule="auto"/>
        <w:rPr>
          <w:rFonts w:cstheme="minorHAnsi"/>
          <w:lang w:val="en-GB" w:eastAsia="da-DK"/>
        </w:rPr>
      </w:pPr>
      <w:r w:rsidRPr="00B53787">
        <w:rPr>
          <w:rFonts w:cstheme="minorHAnsi"/>
          <w:lang w:val="en-GB" w:eastAsia="da-DK"/>
        </w:rPr>
        <w:t xml:space="preserve">The use of extensive piloting, supported through international expertise and consultative workshops, </w:t>
      </w:r>
      <w:r w:rsidR="00A2695B" w:rsidRPr="00B53787">
        <w:rPr>
          <w:rFonts w:cstheme="minorHAnsi"/>
          <w:lang w:val="en-GB" w:eastAsia="da-DK"/>
        </w:rPr>
        <w:t xml:space="preserve">will help to ensure that the </w:t>
      </w:r>
      <w:r w:rsidRPr="00B53787">
        <w:rPr>
          <w:rFonts w:cstheme="minorHAnsi"/>
          <w:lang w:val="en-GB" w:eastAsia="da-DK"/>
        </w:rPr>
        <w:t>programme</w:t>
      </w:r>
      <w:r w:rsidR="00A2695B" w:rsidRPr="00B53787">
        <w:rPr>
          <w:rFonts w:cstheme="minorHAnsi"/>
          <w:lang w:val="en-GB" w:eastAsia="da-DK"/>
        </w:rPr>
        <w:t xml:space="preserve"> has been </w:t>
      </w:r>
      <w:r w:rsidRPr="00B53787">
        <w:rPr>
          <w:rFonts w:cstheme="minorHAnsi"/>
          <w:lang w:val="en-GB" w:eastAsia="da-DK"/>
        </w:rPr>
        <w:t>developed</w:t>
      </w:r>
      <w:r w:rsidR="00A2695B" w:rsidRPr="00B53787">
        <w:rPr>
          <w:rFonts w:cstheme="minorHAnsi"/>
          <w:lang w:val="en-GB" w:eastAsia="da-DK"/>
        </w:rPr>
        <w:t xml:space="preserve"> to reflect </w:t>
      </w:r>
      <w:r w:rsidRPr="00B53787">
        <w:rPr>
          <w:rFonts w:cstheme="minorHAnsi"/>
          <w:lang w:val="en-GB" w:eastAsia="da-DK"/>
        </w:rPr>
        <w:t>local</w:t>
      </w:r>
      <w:r w:rsidR="00A2695B" w:rsidRPr="00B53787">
        <w:rPr>
          <w:rFonts w:cstheme="minorHAnsi"/>
          <w:lang w:val="en-GB" w:eastAsia="da-DK"/>
        </w:rPr>
        <w:t xml:space="preserve"> context and need. This is </w:t>
      </w:r>
      <w:r w:rsidRPr="00B53787">
        <w:rPr>
          <w:rFonts w:cstheme="minorHAnsi"/>
          <w:lang w:val="en-GB" w:eastAsia="da-DK"/>
        </w:rPr>
        <w:t>particularly</w:t>
      </w:r>
      <w:r w:rsidR="00A2695B" w:rsidRPr="00B53787">
        <w:rPr>
          <w:rFonts w:cstheme="minorHAnsi"/>
          <w:lang w:val="en-GB" w:eastAsia="da-DK"/>
        </w:rPr>
        <w:t xml:space="preserve"> essential</w:t>
      </w:r>
      <w:r w:rsidRPr="00B53787">
        <w:rPr>
          <w:rFonts w:cstheme="minorHAnsi"/>
          <w:lang w:val="en-GB" w:eastAsia="da-DK"/>
        </w:rPr>
        <w:t xml:space="preserve"> in </w:t>
      </w:r>
      <w:r w:rsidR="00A2695B" w:rsidRPr="00B53787">
        <w:rPr>
          <w:rFonts w:cstheme="minorHAnsi"/>
          <w:lang w:val="en-GB" w:eastAsia="da-DK"/>
        </w:rPr>
        <w:t>consider</w:t>
      </w:r>
      <w:r w:rsidRPr="00B53787">
        <w:rPr>
          <w:rFonts w:cstheme="minorHAnsi"/>
          <w:lang w:val="en-GB" w:eastAsia="da-DK"/>
        </w:rPr>
        <w:t>ation of</w:t>
      </w:r>
      <w:r w:rsidR="00A2695B" w:rsidRPr="00B53787">
        <w:rPr>
          <w:rFonts w:cstheme="minorHAnsi"/>
          <w:lang w:val="en-GB" w:eastAsia="da-DK"/>
        </w:rPr>
        <w:t xml:space="preserve"> some of the delivery challenges associated with the </w:t>
      </w:r>
      <w:r w:rsidRPr="00B53787">
        <w:rPr>
          <w:rFonts w:cstheme="minorHAnsi"/>
          <w:lang w:val="en-GB" w:eastAsia="da-DK"/>
        </w:rPr>
        <w:t>implementation</w:t>
      </w:r>
      <w:r w:rsidR="00A2695B" w:rsidRPr="00B53787">
        <w:rPr>
          <w:rFonts w:cstheme="minorHAnsi"/>
          <w:lang w:val="en-GB" w:eastAsia="da-DK"/>
        </w:rPr>
        <w:t xml:space="preserve"> of the dual system.</w:t>
      </w:r>
    </w:p>
    <w:p w14:paraId="61846610" w14:textId="1EA3B914" w:rsidR="00A2695B" w:rsidRPr="00B53787" w:rsidRDefault="00A2695B" w:rsidP="008D7494">
      <w:pPr>
        <w:pStyle w:val="ListParagraph"/>
        <w:numPr>
          <w:ilvl w:val="0"/>
          <w:numId w:val="19"/>
        </w:numPr>
        <w:spacing w:line="276" w:lineRule="auto"/>
        <w:rPr>
          <w:rFonts w:cstheme="minorHAnsi"/>
          <w:lang w:val="en-GB" w:eastAsia="da-DK"/>
        </w:rPr>
      </w:pPr>
      <w:r w:rsidRPr="00B53787">
        <w:rPr>
          <w:rFonts w:cstheme="minorHAnsi"/>
          <w:lang w:val="en-GB" w:eastAsia="da-DK"/>
        </w:rPr>
        <w:t xml:space="preserve">The use of </w:t>
      </w:r>
      <w:r w:rsidR="002F6F1C" w:rsidRPr="00B53787">
        <w:rPr>
          <w:rFonts w:cstheme="minorHAnsi"/>
          <w:lang w:val="en-GB" w:eastAsia="da-DK"/>
        </w:rPr>
        <w:t>end</w:t>
      </w:r>
      <w:r w:rsidR="00637834">
        <w:rPr>
          <w:rFonts w:cstheme="minorHAnsi"/>
          <w:lang w:val="en-GB" w:eastAsia="da-DK"/>
        </w:rPr>
        <w:t>-</w:t>
      </w:r>
      <w:r w:rsidR="002F6F1C" w:rsidRPr="00B53787">
        <w:rPr>
          <w:rFonts w:cstheme="minorHAnsi"/>
          <w:lang w:val="en-GB" w:eastAsia="da-DK"/>
        </w:rPr>
        <w:t xml:space="preserve">point assessment to ensure that the apprentices have </w:t>
      </w:r>
      <w:r w:rsidR="00DB1023" w:rsidRPr="00B53787">
        <w:rPr>
          <w:rFonts w:cstheme="minorHAnsi"/>
          <w:lang w:val="en-GB" w:eastAsia="da-DK"/>
        </w:rPr>
        <w:t>acquired</w:t>
      </w:r>
      <w:r w:rsidR="002F6F1C" w:rsidRPr="00B53787">
        <w:rPr>
          <w:rFonts w:cstheme="minorHAnsi"/>
          <w:lang w:val="en-GB" w:eastAsia="da-DK"/>
        </w:rPr>
        <w:t xml:space="preserve"> the target </w:t>
      </w:r>
      <w:r w:rsidR="00DB1023" w:rsidRPr="00B53787">
        <w:rPr>
          <w:rFonts w:cstheme="minorHAnsi"/>
          <w:lang w:val="en-GB" w:eastAsia="da-DK"/>
        </w:rPr>
        <w:t xml:space="preserve">competencies will support alignment with skills needs and the transition from training to employment. </w:t>
      </w:r>
      <w:r w:rsidR="00E104ED" w:rsidRPr="00B53787">
        <w:rPr>
          <w:rFonts w:cstheme="minorHAnsi"/>
          <w:lang w:val="en-GB" w:eastAsia="da-DK"/>
        </w:rPr>
        <w:t xml:space="preserve">The use of a national skills certificate to verify </w:t>
      </w:r>
      <w:r w:rsidR="00195C06" w:rsidRPr="00B53787">
        <w:rPr>
          <w:rFonts w:cstheme="minorHAnsi"/>
          <w:lang w:val="en-GB" w:eastAsia="da-DK"/>
        </w:rPr>
        <w:t xml:space="preserve">DATS </w:t>
      </w:r>
      <w:r w:rsidR="00E104ED" w:rsidRPr="00B53787">
        <w:rPr>
          <w:rFonts w:cstheme="minorHAnsi"/>
          <w:lang w:val="en-GB" w:eastAsia="da-DK"/>
        </w:rPr>
        <w:t xml:space="preserve">graduates’ learning will help to map it to other TVET pathways and outcomes. </w:t>
      </w:r>
    </w:p>
    <w:p w14:paraId="57F7D2F8" w14:textId="425CF7F9" w:rsidR="002F6F1C" w:rsidRPr="00B53787" w:rsidRDefault="002F6F1C" w:rsidP="008D7494">
      <w:pPr>
        <w:pStyle w:val="ListParagraph"/>
        <w:numPr>
          <w:ilvl w:val="0"/>
          <w:numId w:val="19"/>
        </w:numPr>
        <w:spacing w:line="276" w:lineRule="auto"/>
        <w:rPr>
          <w:rFonts w:cstheme="minorHAnsi"/>
          <w:lang w:val="en-GB" w:eastAsia="da-DK"/>
        </w:rPr>
      </w:pPr>
      <w:r w:rsidRPr="00B53787">
        <w:rPr>
          <w:rFonts w:cstheme="minorHAnsi"/>
          <w:lang w:val="en-GB" w:eastAsia="da-DK"/>
        </w:rPr>
        <w:t xml:space="preserve">The use of an </w:t>
      </w:r>
      <w:r w:rsidR="00693FEF" w:rsidRPr="00B53787">
        <w:rPr>
          <w:rFonts w:cstheme="minorHAnsi"/>
          <w:lang w:val="en-GB" w:eastAsia="da-DK"/>
        </w:rPr>
        <w:t>apprenticeship</w:t>
      </w:r>
      <w:r w:rsidRPr="00B53787">
        <w:rPr>
          <w:rFonts w:cstheme="minorHAnsi"/>
          <w:lang w:val="en-GB" w:eastAsia="da-DK"/>
        </w:rPr>
        <w:t xml:space="preserve"> contract, with a financial contribution from </w:t>
      </w:r>
      <w:r w:rsidR="00693FEF" w:rsidRPr="00B53787">
        <w:rPr>
          <w:rFonts w:cstheme="minorHAnsi"/>
          <w:lang w:val="en-GB" w:eastAsia="da-DK"/>
        </w:rPr>
        <w:t>employers</w:t>
      </w:r>
      <w:r w:rsidRPr="00B53787">
        <w:rPr>
          <w:rFonts w:cstheme="minorHAnsi"/>
          <w:lang w:val="en-GB" w:eastAsia="da-DK"/>
        </w:rPr>
        <w:t xml:space="preserve">, to </w:t>
      </w:r>
      <w:r w:rsidR="00693FEF" w:rsidRPr="00B53787">
        <w:rPr>
          <w:rFonts w:cstheme="minorHAnsi"/>
          <w:lang w:val="en-GB" w:eastAsia="da-DK"/>
        </w:rPr>
        <w:t>guarantee</w:t>
      </w:r>
      <w:r w:rsidRPr="00B53787">
        <w:rPr>
          <w:rFonts w:cstheme="minorHAnsi"/>
          <w:lang w:val="en-GB" w:eastAsia="da-DK"/>
        </w:rPr>
        <w:t xml:space="preserve"> </w:t>
      </w:r>
      <w:r w:rsidR="00693FEF" w:rsidRPr="00B53787">
        <w:rPr>
          <w:rFonts w:cstheme="minorHAnsi"/>
          <w:lang w:val="en-GB" w:eastAsia="da-DK"/>
        </w:rPr>
        <w:t>employment</w:t>
      </w:r>
      <w:r w:rsidRPr="00B53787">
        <w:rPr>
          <w:rFonts w:cstheme="minorHAnsi"/>
          <w:lang w:val="en-GB" w:eastAsia="da-DK"/>
        </w:rPr>
        <w:t xml:space="preserve"> throughout the training programme</w:t>
      </w:r>
      <w:r w:rsidR="00E05229" w:rsidRPr="00B53787">
        <w:rPr>
          <w:rFonts w:cstheme="minorHAnsi"/>
          <w:lang w:val="en-GB" w:eastAsia="da-DK"/>
        </w:rPr>
        <w:t xml:space="preserve"> (both during on and off the job training)</w:t>
      </w:r>
      <w:r w:rsidRPr="00B53787">
        <w:rPr>
          <w:rFonts w:cstheme="minorHAnsi"/>
          <w:lang w:val="en-GB" w:eastAsia="da-DK"/>
        </w:rPr>
        <w:t xml:space="preserve"> will promote apprentices</w:t>
      </w:r>
      <w:r w:rsidR="00693FEF" w:rsidRPr="00B53787">
        <w:rPr>
          <w:rFonts w:cstheme="minorHAnsi"/>
          <w:lang w:val="en-GB" w:eastAsia="da-DK"/>
        </w:rPr>
        <w:t>’ recruitment, achievement</w:t>
      </w:r>
      <w:r w:rsidRPr="00B53787">
        <w:rPr>
          <w:rFonts w:cstheme="minorHAnsi"/>
          <w:lang w:val="en-GB" w:eastAsia="da-DK"/>
        </w:rPr>
        <w:t xml:space="preserve"> and retention. This is </w:t>
      </w:r>
      <w:r w:rsidR="00693FEF" w:rsidRPr="00B53787">
        <w:rPr>
          <w:rFonts w:cstheme="minorHAnsi"/>
          <w:lang w:val="en-GB" w:eastAsia="da-DK"/>
        </w:rPr>
        <w:t>particularly</w:t>
      </w:r>
      <w:r w:rsidRPr="00B53787">
        <w:rPr>
          <w:rFonts w:cstheme="minorHAnsi"/>
          <w:lang w:val="en-GB" w:eastAsia="da-DK"/>
        </w:rPr>
        <w:t xml:space="preserve"> </w:t>
      </w:r>
      <w:r w:rsidR="00693FEF" w:rsidRPr="00B53787">
        <w:rPr>
          <w:rFonts w:cstheme="minorHAnsi"/>
          <w:lang w:val="en-GB" w:eastAsia="da-DK"/>
        </w:rPr>
        <w:t>important</w:t>
      </w:r>
      <w:r w:rsidRPr="00B53787">
        <w:rPr>
          <w:rFonts w:cstheme="minorHAnsi"/>
          <w:lang w:val="en-GB" w:eastAsia="da-DK"/>
        </w:rPr>
        <w:t xml:space="preserve"> due to the relative </w:t>
      </w:r>
      <w:r w:rsidR="00693FEF" w:rsidRPr="00B53787">
        <w:rPr>
          <w:rFonts w:cstheme="minorHAnsi"/>
          <w:lang w:val="en-GB" w:eastAsia="da-DK"/>
        </w:rPr>
        <w:t>length</w:t>
      </w:r>
      <w:r w:rsidRPr="00B53787">
        <w:rPr>
          <w:rFonts w:cstheme="minorHAnsi"/>
          <w:lang w:val="en-GB" w:eastAsia="da-DK"/>
        </w:rPr>
        <w:t xml:space="preserve"> of the programme. </w:t>
      </w:r>
      <w:r w:rsidR="00693FEF" w:rsidRPr="00B53787">
        <w:rPr>
          <w:rFonts w:cstheme="minorHAnsi"/>
          <w:lang w:val="en-GB" w:eastAsia="da-DK"/>
        </w:rPr>
        <w:t xml:space="preserve">It will also encourage employers’ long-term commitment to the programme and their apprentices. </w:t>
      </w:r>
    </w:p>
    <w:p w14:paraId="69F1D310" w14:textId="3FFB3008" w:rsidR="00693FEF" w:rsidRPr="00B53787" w:rsidRDefault="00693FEF" w:rsidP="00195C06">
      <w:pPr>
        <w:pStyle w:val="ListParagraph"/>
        <w:numPr>
          <w:ilvl w:val="0"/>
          <w:numId w:val="19"/>
        </w:numPr>
        <w:spacing w:line="276" w:lineRule="auto"/>
        <w:rPr>
          <w:rFonts w:cstheme="minorHAnsi"/>
          <w:lang w:val="en-GB" w:eastAsia="da-DK"/>
        </w:rPr>
      </w:pPr>
      <w:r w:rsidRPr="00B53787">
        <w:rPr>
          <w:rFonts w:cstheme="minorHAnsi"/>
          <w:lang w:val="en-GB" w:eastAsia="da-DK"/>
        </w:rPr>
        <w:t xml:space="preserve">DATS is a long-term programme (three years) which will allow for the </w:t>
      </w:r>
      <w:r w:rsidR="00195C06" w:rsidRPr="00B53787">
        <w:rPr>
          <w:rFonts w:cstheme="minorHAnsi"/>
          <w:lang w:val="en-GB" w:eastAsia="da-DK"/>
        </w:rPr>
        <w:t xml:space="preserve">fuller </w:t>
      </w:r>
      <w:r w:rsidRPr="00B53787">
        <w:rPr>
          <w:rFonts w:cstheme="minorHAnsi"/>
          <w:lang w:val="en-GB" w:eastAsia="da-DK"/>
        </w:rPr>
        <w:t>development of range of apprentices technical and employability skills.</w:t>
      </w:r>
      <w:r w:rsidR="00195C06" w:rsidRPr="00B53787">
        <w:rPr>
          <w:rFonts w:cstheme="minorHAnsi"/>
          <w:lang w:val="en-GB" w:eastAsia="da-DK"/>
        </w:rPr>
        <w:t xml:space="preserve"> The opportunity to access WBL through the programme will support the development of learners’ soft skills (company values, work ethics etc.)</w:t>
      </w:r>
    </w:p>
    <w:p w14:paraId="7565D9BB" w14:textId="141E622B" w:rsidR="00460C38" w:rsidRPr="00B53787" w:rsidRDefault="00693FEF" w:rsidP="00195C06">
      <w:pPr>
        <w:pStyle w:val="ListParagraph"/>
        <w:numPr>
          <w:ilvl w:val="0"/>
          <w:numId w:val="19"/>
        </w:numPr>
        <w:spacing w:line="276" w:lineRule="auto"/>
        <w:rPr>
          <w:rFonts w:cstheme="minorHAnsi"/>
          <w:lang w:val="en-GB" w:eastAsia="da-DK"/>
        </w:rPr>
      </w:pPr>
      <w:r w:rsidRPr="00B53787">
        <w:rPr>
          <w:rFonts w:cstheme="minorHAnsi"/>
          <w:lang w:val="en-GB" w:eastAsia="da-DK"/>
        </w:rPr>
        <w:t xml:space="preserve">DATS provides a strong platform to promote positive TVET sector messages, as illustrated through the stories captured on the programme’s </w:t>
      </w:r>
      <w:r w:rsidR="00460C38" w:rsidRPr="00B53787">
        <w:rPr>
          <w:rFonts w:cstheme="minorHAnsi"/>
          <w:lang w:val="en-GB" w:eastAsia="da-DK"/>
        </w:rPr>
        <w:t xml:space="preserve">website </w:t>
      </w:r>
      <w:hyperlink r:id="rId14" w:history="1">
        <w:r w:rsidR="00460C38" w:rsidRPr="00B53787">
          <w:rPr>
            <w:rStyle w:val="Hyperlink"/>
            <w:rFonts w:cstheme="minorHAnsi"/>
            <w:color w:val="auto"/>
            <w:lang w:val="en-GB" w:eastAsia="da-DK"/>
          </w:rPr>
          <w:t>https://hwkdualsystem.co.tz/news/</w:t>
        </w:r>
      </w:hyperlink>
      <w:r w:rsidR="00195C06" w:rsidRPr="00B53787">
        <w:rPr>
          <w:rFonts w:cstheme="minorHAnsi"/>
          <w:lang w:val="en-GB" w:eastAsia="da-DK"/>
        </w:rPr>
        <w:t xml:space="preserve">. </w:t>
      </w:r>
      <w:r w:rsidR="00460C38" w:rsidRPr="005538D3">
        <w:rPr>
          <w:rFonts w:cstheme="minorHAnsi"/>
          <w:lang w:val="en-US" w:eastAsia="da-DK"/>
        </w:rPr>
        <w:t xml:space="preserve">DATS, </w:t>
      </w:r>
      <w:r w:rsidR="00460C38" w:rsidRPr="00B53787">
        <w:rPr>
          <w:rFonts w:cstheme="minorHAnsi"/>
          <w:lang w:val="en-GB" w:eastAsia="da-DK"/>
        </w:rPr>
        <w:t>through its website, also provides a forum through which videos and information on the dual system can be disseminated</w:t>
      </w:r>
      <w:r w:rsidR="00D72D2C" w:rsidRPr="00B53787">
        <w:rPr>
          <w:rFonts w:cstheme="minorHAnsi"/>
          <w:lang w:val="en-GB" w:eastAsia="da-DK"/>
        </w:rPr>
        <w:t>.</w:t>
      </w:r>
    </w:p>
    <w:p w14:paraId="44D2A85C" w14:textId="54B78AD5" w:rsidR="006463C4" w:rsidRPr="00B53787" w:rsidRDefault="006463C4" w:rsidP="00C30F7C">
      <w:pPr>
        <w:pStyle w:val="ListParagraph"/>
        <w:numPr>
          <w:ilvl w:val="0"/>
          <w:numId w:val="19"/>
        </w:numPr>
        <w:spacing w:line="276" w:lineRule="auto"/>
        <w:rPr>
          <w:rFonts w:cstheme="minorHAnsi"/>
          <w:lang w:val="en-GB" w:eastAsia="da-DK"/>
        </w:rPr>
      </w:pPr>
      <w:r w:rsidRPr="00B53787">
        <w:rPr>
          <w:rFonts w:cstheme="minorHAnsi"/>
          <w:lang w:val="en-GB" w:eastAsia="da-DK"/>
        </w:rPr>
        <w:t>VETA</w:t>
      </w:r>
      <w:r w:rsidR="00D72D2C" w:rsidRPr="00B53787">
        <w:rPr>
          <w:rFonts w:cstheme="minorHAnsi"/>
          <w:lang w:val="en-GB" w:eastAsia="da-DK"/>
        </w:rPr>
        <w:t xml:space="preserve">’s key role in DATS </w:t>
      </w:r>
      <w:r w:rsidRPr="00B53787">
        <w:rPr>
          <w:rFonts w:cstheme="minorHAnsi"/>
          <w:lang w:val="en-GB" w:eastAsia="da-DK"/>
        </w:rPr>
        <w:t xml:space="preserve">will support wider impact and alignment with TVET sector </w:t>
      </w:r>
      <w:r w:rsidR="00D72D2C" w:rsidRPr="00B53787">
        <w:rPr>
          <w:rFonts w:cstheme="minorHAnsi"/>
          <w:lang w:val="en-GB" w:eastAsia="da-DK"/>
        </w:rPr>
        <w:t xml:space="preserve">programmes and </w:t>
      </w:r>
      <w:r w:rsidRPr="00B53787">
        <w:rPr>
          <w:rFonts w:cstheme="minorHAnsi"/>
          <w:lang w:val="en-GB" w:eastAsia="da-DK"/>
        </w:rPr>
        <w:t>pathways</w:t>
      </w:r>
      <w:r w:rsidR="00FC21CC">
        <w:rPr>
          <w:rFonts w:cstheme="minorHAnsi"/>
          <w:lang w:val="en-GB" w:eastAsia="da-DK"/>
        </w:rPr>
        <w:t>.</w:t>
      </w:r>
      <w:r w:rsidRPr="00B53787">
        <w:rPr>
          <w:rFonts w:cstheme="minorHAnsi"/>
          <w:lang w:val="en-GB" w:eastAsia="da-DK"/>
        </w:rPr>
        <w:t xml:space="preserve"> </w:t>
      </w:r>
    </w:p>
    <w:p w14:paraId="06871E24" w14:textId="1DC04235" w:rsidR="00D72D2C" w:rsidRPr="00B53787" w:rsidRDefault="003D0992" w:rsidP="00C30F7C">
      <w:pPr>
        <w:pStyle w:val="ListParagraph"/>
        <w:numPr>
          <w:ilvl w:val="0"/>
          <w:numId w:val="19"/>
        </w:numPr>
        <w:spacing w:line="276" w:lineRule="auto"/>
        <w:rPr>
          <w:rFonts w:cstheme="minorHAnsi"/>
          <w:lang w:val="en-GB" w:eastAsia="da-DK"/>
        </w:rPr>
      </w:pPr>
      <w:r w:rsidRPr="00B53787">
        <w:rPr>
          <w:rFonts w:cstheme="minorHAnsi"/>
          <w:lang w:val="en-GB" w:eastAsia="da-DK"/>
        </w:rPr>
        <w:t xml:space="preserve">The innovative use of a block release system will support programme enrolment by </w:t>
      </w:r>
      <w:r w:rsidR="001D38C2">
        <w:rPr>
          <w:rFonts w:cstheme="minorHAnsi"/>
          <w:lang w:val="en-GB" w:eastAsia="da-DK"/>
        </w:rPr>
        <w:t xml:space="preserve">enabling </w:t>
      </w:r>
      <w:r w:rsidRPr="00B53787">
        <w:rPr>
          <w:rFonts w:cstheme="minorHAnsi"/>
          <w:lang w:val="en-GB" w:eastAsia="da-DK"/>
        </w:rPr>
        <w:t>VETA centres to recruit new apprentices</w:t>
      </w:r>
      <w:r w:rsidR="001D38C2">
        <w:rPr>
          <w:rFonts w:cstheme="minorHAnsi"/>
          <w:lang w:val="en-GB" w:eastAsia="da-DK"/>
        </w:rPr>
        <w:t>.</w:t>
      </w:r>
    </w:p>
    <w:p w14:paraId="3DB997F5" w14:textId="0C7E0523" w:rsidR="00F24C67" w:rsidRPr="00B53787" w:rsidRDefault="003D0992" w:rsidP="003D0992">
      <w:pPr>
        <w:pStyle w:val="ListParagraph"/>
        <w:numPr>
          <w:ilvl w:val="0"/>
          <w:numId w:val="19"/>
        </w:numPr>
        <w:spacing w:line="276" w:lineRule="auto"/>
        <w:rPr>
          <w:rFonts w:cstheme="minorHAnsi"/>
          <w:lang w:val="en-GB" w:eastAsia="da-DK"/>
        </w:rPr>
      </w:pPr>
      <w:r w:rsidRPr="00B53787">
        <w:rPr>
          <w:rFonts w:cstheme="minorHAnsi"/>
          <w:lang w:val="en-GB" w:eastAsia="da-DK"/>
        </w:rPr>
        <w:t xml:space="preserve">The programme will support VETA in taking ownership of WBL </w:t>
      </w:r>
      <w:r w:rsidR="00F24C67" w:rsidRPr="00B53787">
        <w:rPr>
          <w:rFonts w:ascii="Calibri" w:hAnsi="Calibri" w:cs="Calibri"/>
          <w:lang w:val="en-GB" w:eastAsia="da-DK"/>
        </w:rPr>
        <w:t>policy and practice. Although the guidelines</w:t>
      </w:r>
      <w:r w:rsidR="00032814" w:rsidRPr="00B53787">
        <w:rPr>
          <w:rFonts w:ascii="Calibri" w:hAnsi="Calibri" w:cs="Calibri"/>
          <w:lang w:val="en-GB" w:eastAsia="da-DK"/>
        </w:rPr>
        <w:t xml:space="preserve"> borrow from</w:t>
      </w:r>
      <w:r w:rsidR="00F24C67" w:rsidRPr="00B53787">
        <w:rPr>
          <w:rFonts w:ascii="Calibri" w:hAnsi="Calibri" w:cs="Calibri"/>
          <w:lang w:val="en-GB" w:eastAsia="da-DK"/>
        </w:rPr>
        <w:t xml:space="preserve"> international TVET concepts</w:t>
      </w:r>
      <w:r w:rsidR="00F70791" w:rsidRPr="00B53787">
        <w:rPr>
          <w:rFonts w:ascii="Calibri" w:hAnsi="Calibri" w:cs="Calibri"/>
          <w:lang w:val="en-GB" w:eastAsia="da-DK"/>
        </w:rPr>
        <w:t>, the initiative</w:t>
      </w:r>
      <w:r w:rsidR="00F24C67" w:rsidRPr="00B53787">
        <w:rPr>
          <w:rFonts w:ascii="Calibri" w:hAnsi="Calibri" w:cs="Calibri"/>
          <w:lang w:val="en-GB" w:eastAsia="da-DK"/>
        </w:rPr>
        <w:t xml:space="preserve"> has distinct </w:t>
      </w:r>
      <w:r w:rsidRPr="00B53787">
        <w:rPr>
          <w:rFonts w:ascii="Calibri" w:hAnsi="Calibri" w:cs="Calibri"/>
          <w:lang w:val="en-GB" w:eastAsia="da-DK"/>
        </w:rPr>
        <w:t>Tanzanian</w:t>
      </w:r>
      <w:r w:rsidR="00F24C67" w:rsidRPr="00B53787">
        <w:rPr>
          <w:rFonts w:ascii="Calibri" w:hAnsi="Calibri" w:cs="Calibri"/>
          <w:lang w:val="en-GB" w:eastAsia="da-DK"/>
        </w:rPr>
        <w:t xml:space="preserve"> feature</w:t>
      </w:r>
      <w:r w:rsidR="00032814" w:rsidRPr="00B53787">
        <w:rPr>
          <w:rFonts w:ascii="Calibri" w:hAnsi="Calibri" w:cs="Calibri"/>
          <w:lang w:val="en-GB" w:eastAsia="da-DK"/>
        </w:rPr>
        <w:t>s and focus</w:t>
      </w:r>
      <w:r w:rsidR="00984FD1" w:rsidRPr="00B53787">
        <w:rPr>
          <w:rFonts w:ascii="Calibri" w:hAnsi="Calibri" w:cs="Calibri"/>
          <w:lang w:val="en-GB" w:eastAsia="da-DK"/>
        </w:rPr>
        <w:t>, which should facilitate commitment and engagement</w:t>
      </w:r>
      <w:r w:rsidR="00E37A12" w:rsidRPr="00B53787">
        <w:rPr>
          <w:rFonts w:ascii="Calibri" w:hAnsi="Calibri" w:cs="Calibri"/>
          <w:lang w:val="en-GB" w:eastAsia="da-DK"/>
        </w:rPr>
        <w:t xml:space="preserve"> from different stakeholders.</w:t>
      </w:r>
    </w:p>
    <w:p w14:paraId="24FED1A2" w14:textId="395E25D6" w:rsidR="00032814" w:rsidRPr="00B53787" w:rsidRDefault="00032814" w:rsidP="00F24C67">
      <w:pPr>
        <w:pStyle w:val="ListParagraph"/>
        <w:numPr>
          <w:ilvl w:val="0"/>
          <w:numId w:val="10"/>
        </w:numPr>
        <w:spacing w:after="0" w:line="276" w:lineRule="auto"/>
        <w:rPr>
          <w:rFonts w:cstheme="minorHAnsi"/>
          <w:lang w:val="en-GB" w:eastAsia="da-DK"/>
        </w:rPr>
      </w:pPr>
      <w:r w:rsidRPr="00B53787">
        <w:rPr>
          <w:rFonts w:ascii="Calibri" w:hAnsi="Calibri" w:cs="Calibri"/>
          <w:lang w:val="en-GB" w:eastAsia="da-DK"/>
        </w:rPr>
        <w:t>The guidelines are aligned with identified needs in terms of</w:t>
      </w:r>
      <w:r w:rsidR="00F70791" w:rsidRPr="00B53787">
        <w:rPr>
          <w:rFonts w:ascii="Calibri" w:hAnsi="Calibri" w:cs="Calibri"/>
          <w:lang w:val="en-GB" w:eastAsia="da-DK"/>
        </w:rPr>
        <w:t xml:space="preserve"> increased</w:t>
      </w:r>
      <w:r w:rsidRPr="00B53787">
        <w:rPr>
          <w:rFonts w:ascii="Calibri" w:hAnsi="Calibri" w:cs="Calibri"/>
          <w:lang w:val="en-GB" w:eastAsia="da-DK"/>
        </w:rPr>
        <w:t xml:space="preserve"> job placements, relevance</w:t>
      </w:r>
      <w:r w:rsidR="00F70791" w:rsidRPr="00B53787">
        <w:rPr>
          <w:rFonts w:ascii="Calibri" w:hAnsi="Calibri" w:cs="Calibri"/>
          <w:lang w:val="en-GB" w:eastAsia="da-DK"/>
        </w:rPr>
        <w:t xml:space="preserve"> and credibility</w:t>
      </w:r>
      <w:r w:rsidR="00756C00" w:rsidRPr="00B53787">
        <w:rPr>
          <w:rFonts w:ascii="Calibri" w:hAnsi="Calibri" w:cs="Calibri"/>
          <w:lang w:val="en-GB" w:eastAsia="da-DK"/>
        </w:rPr>
        <w:t xml:space="preserve">, </w:t>
      </w:r>
      <w:r w:rsidR="00F70791" w:rsidRPr="00B53787">
        <w:rPr>
          <w:rFonts w:ascii="Calibri" w:hAnsi="Calibri" w:cs="Calibri"/>
          <w:lang w:val="en-GB" w:eastAsia="da-DK"/>
        </w:rPr>
        <w:t xml:space="preserve">quality, </w:t>
      </w:r>
      <w:r w:rsidR="00756C00" w:rsidRPr="00B53787">
        <w:rPr>
          <w:rFonts w:ascii="Calibri" w:hAnsi="Calibri" w:cs="Calibri"/>
          <w:lang w:val="en-GB" w:eastAsia="da-DK"/>
        </w:rPr>
        <w:t>stakeholder collaboration</w:t>
      </w:r>
      <w:r w:rsidRPr="00B53787">
        <w:rPr>
          <w:rFonts w:ascii="Calibri" w:hAnsi="Calibri" w:cs="Calibri"/>
          <w:lang w:val="en-GB" w:eastAsia="da-DK"/>
        </w:rPr>
        <w:t xml:space="preserve"> and employer engagement. </w:t>
      </w:r>
      <w:r w:rsidR="00F70791" w:rsidRPr="00B53787">
        <w:rPr>
          <w:rFonts w:ascii="Calibri" w:hAnsi="Calibri" w:cs="Calibri"/>
          <w:lang w:val="en-GB" w:eastAsia="da-DK"/>
        </w:rPr>
        <w:t>In this regard, t</w:t>
      </w:r>
      <w:r w:rsidRPr="00B53787">
        <w:rPr>
          <w:rFonts w:ascii="Calibri" w:hAnsi="Calibri" w:cs="Calibri"/>
          <w:lang w:val="en-GB" w:eastAsia="da-DK"/>
        </w:rPr>
        <w:t xml:space="preserve">hey can be seen as an innovative approach to the operationalisation of </w:t>
      </w:r>
      <w:r w:rsidR="006C2AEE" w:rsidRPr="003C683B">
        <w:rPr>
          <w:rFonts w:ascii="Calibri" w:hAnsi="Calibri" w:cs="Calibri"/>
          <w:lang w:val="en-GB" w:eastAsia="da-DK"/>
        </w:rPr>
        <w:t xml:space="preserve">the </w:t>
      </w:r>
      <w:r w:rsidRPr="003C683B">
        <w:rPr>
          <w:rFonts w:ascii="Calibri" w:hAnsi="Calibri" w:cs="Calibri"/>
          <w:lang w:val="en-GB" w:eastAsia="da-DK"/>
        </w:rPr>
        <w:t>Go</w:t>
      </w:r>
      <w:r w:rsidR="006C2AEE" w:rsidRPr="003C683B">
        <w:rPr>
          <w:rFonts w:ascii="Calibri" w:hAnsi="Calibri" w:cs="Calibri"/>
          <w:lang w:val="en-GB" w:eastAsia="da-DK"/>
        </w:rPr>
        <w:t>vernment of Tanzania’s</w:t>
      </w:r>
      <w:r w:rsidRPr="003C683B">
        <w:rPr>
          <w:rFonts w:ascii="Calibri" w:hAnsi="Calibri" w:cs="Calibri"/>
          <w:lang w:val="en-GB" w:eastAsia="da-DK"/>
        </w:rPr>
        <w:t xml:space="preserve"> strategic objectives. </w:t>
      </w:r>
      <w:bookmarkStart w:id="7" w:name="_GoBack"/>
      <w:bookmarkEnd w:id="7"/>
    </w:p>
    <w:p w14:paraId="435B351E" w14:textId="13CCDA53" w:rsidR="00F24C67" w:rsidRPr="00B53787" w:rsidRDefault="00F90E0B" w:rsidP="00690F39">
      <w:pPr>
        <w:pStyle w:val="ListParagraph"/>
        <w:numPr>
          <w:ilvl w:val="0"/>
          <w:numId w:val="10"/>
        </w:numPr>
        <w:spacing w:after="0" w:line="276" w:lineRule="auto"/>
        <w:rPr>
          <w:rFonts w:cstheme="minorHAnsi"/>
          <w:lang w:val="en-GB" w:eastAsia="da-DK"/>
        </w:rPr>
      </w:pPr>
      <w:r w:rsidRPr="00B53787">
        <w:rPr>
          <w:rFonts w:ascii="Calibri" w:hAnsi="Calibri" w:cs="Calibri"/>
          <w:lang w:val="en-GB" w:eastAsia="da-DK"/>
        </w:rPr>
        <w:t xml:space="preserve">The guidelines </w:t>
      </w:r>
      <w:r w:rsidR="00195C06" w:rsidRPr="00B53787">
        <w:rPr>
          <w:rFonts w:ascii="Calibri" w:hAnsi="Calibri" w:cs="Calibri"/>
          <w:lang w:val="en-GB" w:eastAsia="da-DK"/>
        </w:rPr>
        <w:t xml:space="preserve">start to </w:t>
      </w:r>
      <w:r w:rsidRPr="00B53787">
        <w:rPr>
          <w:rFonts w:ascii="Calibri" w:hAnsi="Calibri" w:cs="Calibri"/>
          <w:lang w:val="en-GB" w:eastAsia="da-DK"/>
        </w:rPr>
        <w:t>define what is meant by an apprenticeship, including referencing payment and contracts (agreement) between key stakeholders. The defining of apprenticeships, linked to funding, will help to embed a shared understanding of quality W</w:t>
      </w:r>
      <w:r w:rsidR="00690F39" w:rsidRPr="00B53787">
        <w:rPr>
          <w:rFonts w:ascii="Calibri" w:hAnsi="Calibri" w:cs="Calibri"/>
          <w:lang w:val="en-GB" w:eastAsia="da-DK"/>
        </w:rPr>
        <w:t>BL</w:t>
      </w:r>
      <w:r w:rsidRPr="00B53787">
        <w:rPr>
          <w:rFonts w:ascii="Calibri" w:hAnsi="Calibri" w:cs="Calibri"/>
          <w:lang w:val="en-GB" w:eastAsia="da-DK"/>
        </w:rPr>
        <w:t xml:space="preserve"> models and responsibilities. The setting of a </w:t>
      </w:r>
      <w:r w:rsidR="00D0002D" w:rsidRPr="00B53787">
        <w:rPr>
          <w:rFonts w:ascii="Calibri" w:hAnsi="Calibri" w:cs="Calibri"/>
          <w:lang w:val="en-GB" w:eastAsia="da-DK"/>
        </w:rPr>
        <w:t>three-year</w:t>
      </w:r>
      <w:r w:rsidRPr="00B53787">
        <w:rPr>
          <w:rFonts w:ascii="Calibri" w:hAnsi="Calibri" w:cs="Calibri"/>
          <w:lang w:val="en-GB" w:eastAsia="da-DK"/>
        </w:rPr>
        <w:t xml:space="preserve"> period for an apprenticeship will also ensure that they are viewed as a long term and significant programme and qualification. </w:t>
      </w:r>
    </w:p>
    <w:p w14:paraId="2B22F0BD" w14:textId="77777777" w:rsidR="0040144A" w:rsidRPr="0040144A" w:rsidRDefault="0040144A" w:rsidP="0040144A">
      <w:pPr>
        <w:pStyle w:val="ListParagraph"/>
        <w:spacing w:after="0" w:line="276" w:lineRule="auto"/>
        <w:rPr>
          <w:rFonts w:cstheme="minorHAnsi"/>
          <w:color w:val="333333"/>
          <w:lang w:val="en-GB" w:eastAsia="da-DK"/>
        </w:rPr>
      </w:pPr>
    </w:p>
    <w:p w14:paraId="5EEBB69F" w14:textId="77777777" w:rsidR="00EF4105" w:rsidRDefault="00EF4105" w:rsidP="00F24C67">
      <w:pPr>
        <w:shd w:val="clear" w:color="auto" w:fill="FFFFFF"/>
        <w:spacing w:after="120"/>
        <w:rPr>
          <w:rFonts w:ascii="Calibri" w:hAnsi="Calibri" w:cs="Calibri"/>
          <w:b/>
          <w:bCs/>
          <w:color w:val="333333"/>
          <w:sz w:val="22"/>
          <w:szCs w:val="22"/>
          <w:lang w:eastAsia="da-DK"/>
        </w:rPr>
      </w:pPr>
    </w:p>
    <w:p w14:paraId="1990A144" w14:textId="1EEC00E9" w:rsidR="00F24C67" w:rsidRPr="007B7B95" w:rsidRDefault="00F24C67" w:rsidP="00F24C67">
      <w:pPr>
        <w:shd w:val="clear" w:color="auto" w:fill="FFFFFF"/>
        <w:spacing w:after="120"/>
        <w:rPr>
          <w:rFonts w:ascii="Calibri" w:hAnsi="Calibri" w:cs="Calibri"/>
          <w:b/>
          <w:bCs/>
          <w:color w:val="333333"/>
          <w:sz w:val="22"/>
          <w:szCs w:val="22"/>
          <w:lang w:eastAsia="da-DK"/>
        </w:rPr>
      </w:pPr>
      <w:r w:rsidRPr="007B7B95">
        <w:rPr>
          <w:rFonts w:ascii="Calibri" w:hAnsi="Calibri" w:cs="Calibri"/>
          <w:b/>
          <w:bCs/>
          <w:color w:val="333333"/>
          <w:sz w:val="22"/>
          <w:szCs w:val="22"/>
          <w:lang w:eastAsia="da-DK"/>
        </w:rPr>
        <w:lastRenderedPageBreak/>
        <w:t>Cons</w:t>
      </w:r>
    </w:p>
    <w:p w14:paraId="0250F472" w14:textId="04EF4567" w:rsidR="008E5AB5" w:rsidRPr="00B53787" w:rsidRDefault="008E5AB5" w:rsidP="009B22CE">
      <w:pPr>
        <w:pStyle w:val="ListParagraph"/>
        <w:numPr>
          <w:ilvl w:val="0"/>
          <w:numId w:val="10"/>
        </w:numPr>
        <w:shd w:val="clear" w:color="auto" w:fill="FFFFFF"/>
        <w:spacing w:after="120" w:line="276" w:lineRule="auto"/>
        <w:rPr>
          <w:rFonts w:ascii="Calibri" w:hAnsi="Calibri" w:cs="Calibri"/>
          <w:lang w:val="en-GB" w:eastAsia="da-DK"/>
        </w:rPr>
      </w:pPr>
      <w:r w:rsidRPr="00B53787">
        <w:rPr>
          <w:rFonts w:ascii="Calibri" w:hAnsi="Calibri" w:cs="Calibri"/>
          <w:lang w:val="en-GB" w:eastAsia="da-DK"/>
        </w:rPr>
        <w:t xml:space="preserve">The </w:t>
      </w:r>
      <w:r w:rsidR="00E47349" w:rsidRPr="00B53787">
        <w:rPr>
          <w:rFonts w:ascii="Calibri" w:hAnsi="Calibri" w:cs="Calibri"/>
          <w:lang w:val="en-GB" w:eastAsia="da-DK"/>
        </w:rPr>
        <w:t xml:space="preserve">presented programme information provides an overview of roles and </w:t>
      </w:r>
      <w:r w:rsidR="00B53787" w:rsidRPr="00B53787">
        <w:rPr>
          <w:rFonts w:ascii="Calibri" w:hAnsi="Calibri" w:cs="Calibri"/>
          <w:lang w:val="en-GB" w:eastAsia="da-DK"/>
        </w:rPr>
        <w:t>responsibilities;</w:t>
      </w:r>
      <w:r w:rsidR="00E47349" w:rsidRPr="00B53787">
        <w:rPr>
          <w:rFonts w:ascii="Calibri" w:hAnsi="Calibri" w:cs="Calibri"/>
          <w:lang w:val="en-GB" w:eastAsia="da-DK"/>
        </w:rPr>
        <w:t xml:space="preserve"> </w:t>
      </w:r>
      <w:r w:rsidR="00B53787" w:rsidRPr="00B53787">
        <w:rPr>
          <w:rFonts w:ascii="Calibri" w:hAnsi="Calibri" w:cs="Calibri"/>
          <w:lang w:val="en-GB" w:eastAsia="da-DK"/>
        </w:rPr>
        <w:t xml:space="preserve">however, </w:t>
      </w:r>
      <w:r w:rsidR="00E47349" w:rsidRPr="00B53787">
        <w:rPr>
          <w:rFonts w:ascii="Calibri" w:hAnsi="Calibri" w:cs="Calibri"/>
          <w:lang w:val="en-GB" w:eastAsia="da-DK"/>
        </w:rPr>
        <w:t xml:space="preserve">it would be valuable if requirements were further </w:t>
      </w:r>
      <w:r w:rsidR="00B53787" w:rsidRPr="00B53787">
        <w:rPr>
          <w:rFonts w:ascii="Calibri" w:hAnsi="Calibri" w:cs="Calibri"/>
          <w:lang w:val="en-GB" w:eastAsia="da-DK"/>
        </w:rPr>
        <w:t>explained</w:t>
      </w:r>
      <w:r w:rsidR="00E47349" w:rsidRPr="00B53787">
        <w:rPr>
          <w:rFonts w:ascii="Calibri" w:hAnsi="Calibri" w:cs="Calibri"/>
          <w:lang w:val="en-GB" w:eastAsia="da-DK"/>
        </w:rPr>
        <w:t xml:space="preserve"> through example contracts and associated documents</w:t>
      </w:r>
      <w:r w:rsidRPr="00B53787">
        <w:rPr>
          <w:rFonts w:ascii="Calibri" w:hAnsi="Calibri" w:cs="Calibri"/>
          <w:lang w:val="en-GB" w:eastAsia="da-DK"/>
        </w:rPr>
        <w:t>. This would help stakeholder</w:t>
      </w:r>
      <w:r w:rsidR="00A70CBA">
        <w:rPr>
          <w:rFonts w:ascii="Calibri" w:hAnsi="Calibri" w:cs="Calibri"/>
          <w:lang w:val="en-GB" w:eastAsia="da-DK"/>
        </w:rPr>
        <w:t>s’</w:t>
      </w:r>
      <w:r w:rsidRPr="00B53787">
        <w:rPr>
          <w:rFonts w:ascii="Calibri" w:hAnsi="Calibri" w:cs="Calibri"/>
          <w:lang w:val="en-GB" w:eastAsia="da-DK"/>
        </w:rPr>
        <w:t xml:space="preserve"> understanding of dual system features.</w:t>
      </w:r>
    </w:p>
    <w:p w14:paraId="74FE5671" w14:textId="6BDE5204" w:rsidR="00E47349" w:rsidRPr="00B53787" w:rsidRDefault="00E05229" w:rsidP="009B22CE">
      <w:pPr>
        <w:pStyle w:val="ListParagraph"/>
        <w:numPr>
          <w:ilvl w:val="0"/>
          <w:numId w:val="10"/>
        </w:numPr>
        <w:shd w:val="clear" w:color="auto" w:fill="FFFFFF"/>
        <w:spacing w:after="120" w:line="276" w:lineRule="auto"/>
        <w:rPr>
          <w:rFonts w:ascii="Calibri" w:hAnsi="Calibri" w:cs="Calibri"/>
          <w:lang w:val="en-GB" w:eastAsia="da-DK"/>
        </w:rPr>
      </w:pPr>
      <w:r w:rsidRPr="00B53787">
        <w:rPr>
          <w:rFonts w:ascii="Calibri" w:hAnsi="Calibri" w:cs="Calibri"/>
          <w:lang w:val="en-GB" w:eastAsia="da-DK"/>
        </w:rPr>
        <w:t>The programme</w:t>
      </w:r>
      <w:r w:rsidR="008E5AB5" w:rsidRPr="00B53787">
        <w:rPr>
          <w:rFonts w:ascii="Calibri" w:hAnsi="Calibri" w:cs="Calibri"/>
          <w:lang w:val="en-GB" w:eastAsia="da-DK"/>
        </w:rPr>
        <w:t xml:space="preserve"> has made some impressive progress (including 200 graduates), however, </w:t>
      </w:r>
      <w:r w:rsidR="0040144A" w:rsidRPr="00B53787">
        <w:rPr>
          <w:rFonts w:ascii="Calibri" w:hAnsi="Calibri" w:cs="Calibri"/>
          <w:lang w:val="en-GB" w:eastAsia="da-DK"/>
        </w:rPr>
        <w:t>there</w:t>
      </w:r>
      <w:r w:rsidR="008E5AB5" w:rsidRPr="00B53787">
        <w:rPr>
          <w:rFonts w:ascii="Calibri" w:hAnsi="Calibri" w:cs="Calibri"/>
          <w:lang w:val="en-GB" w:eastAsia="da-DK"/>
        </w:rPr>
        <w:t xml:space="preserve"> remains an inherent challenge of how dual system models can be delivered at scale in the context of developing economies. The collaboration with VETA will support wider uptake, and the </w:t>
      </w:r>
      <w:r w:rsidR="0040144A" w:rsidRPr="00B53787">
        <w:rPr>
          <w:rFonts w:ascii="Calibri" w:hAnsi="Calibri" w:cs="Calibri"/>
          <w:lang w:val="en-GB" w:eastAsia="da-DK"/>
        </w:rPr>
        <w:t>commitment</w:t>
      </w:r>
      <w:r w:rsidR="008E5AB5" w:rsidRPr="00B53787">
        <w:rPr>
          <w:rFonts w:ascii="Calibri" w:hAnsi="Calibri" w:cs="Calibri"/>
          <w:lang w:val="en-GB" w:eastAsia="da-DK"/>
        </w:rPr>
        <w:t xml:space="preserve"> to a local approach is also very important, but there remain problems with achieving impact through </w:t>
      </w:r>
      <w:r w:rsidR="0040144A" w:rsidRPr="00B53787">
        <w:rPr>
          <w:rFonts w:ascii="Calibri" w:hAnsi="Calibri" w:cs="Calibri"/>
          <w:lang w:val="en-GB" w:eastAsia="da-DK"/>
        </w:rPr>
        <w:t>recruitment</w:t>
      </w:r>
      <w:r w:rsidR="006C2AEE">
        <w:rPr>
          <w:rFonts w:ascii="Calibri" w:hAnsi="Calibri" w:cs="Calibri"/>
          <w:lang w:val="en-GB" w:eastAsia="da-DK"/>
        </w:rPr>
        <w:t>.</w:t>
      </w:r>
      <w:r w:rsidR="008E5AB5" w:rsidRPr="00B53787">
        <w:rPr>
          <w:rFonts w:ascii="Calibri" w:hAnsi="Calibri" w:cs="Calibri"/>
          <w:lang w:val="en-GB" w:eastAsia="da-DK"/>
        </w:rPr>
        <w:t xml:space="preserve"> </w:t>
      </w:r>
    </w:p>
    <w:p w14:paraId="21877DE4" w14:textId="0A000857" w:rsidR="00BB7B63" w:rsidRPr="00B53787" w:rsidRDefault="008E5AB5" w:rsidP="009B22CE">
      <w:pPr>
        <w:pStyle w:val="ListParagraph"/>
        <w:numPr>
          <w:ilvl w:val="0"/>
          <w:numId w:val="10"/>
        </w:numPr>
        <w:shd w:val="clear" w:color="auto" w:fill="FFFFFF"/>
        <w:spacing w:after="120" w:line="276" w:lineRule="auto"/>
        <w:rPr>
          <w:rFonts w:ascii="Calibri" w:hAnsi="Calibri" w:cs="Calibri"/>
          <w:lang w:val="en-GB" w:eastAsia="da-DK"/>
        </w:rPr>
      </w:pPr>
      <w:r w:rsidRPr="00B53787">
        <w:rPr>
          <w:rFonts w:ascii="Calibri" w:hAnsi="Calibri" w:cs="Calibri"/>
          <w:lang w:val="en-GB" w:eastAsia="da-DK"/>
        </w:rPr>
        <w:t xml:space="preserve">The programme references the importance of inclusion and </w:t>
      </w:r>
      <w:r w:rsidR="0040144A" w:rsidRPr="00B53787">
        <w:rPr>
          <w:rFonts w:ascii="Calibri" w:hAnsi="Calibri" w:cs="Calibri"/>
          <w:lang w:val="en-GB" w:eastAsia="da-DK"/>
        </w:rPr>
        <w:t>embedding</w:t>
      </w:r>
      <w:r w:rsidRPr="00B53787">
        <w:rPr>
          <w:rFonts w:ascii="Calibri" w:hAnsi="Calibri" w:cs="Calibri"/>
          <w:lang w:val="en-GB" w:eastAsia="da-DK"/>
        </w:rPr>
        <w:t xml:space="preserve"> GESI values but there </w:t>
      </w:r>
      <w:r w:rsidR="00A70CBA">
        <w:rPr>
          <w:rFonts w:ascii="Calibri" w:hAnsi="Calibri" w:cs="Calibri"/>
          <w:lang w:val="en-GB" w:eastAsia="da-DK"/>
        </w:rPr>
        <w:t>is</w:t>
      </w:r>
      <w:r w:rsidR="00A70CBA" w:rsidRPr="00B53787">
        <w:rPr>
          <w:rFonts w:ascii="Calibri" w:hAnsi="Calibri" w:cs="Calibri"/>
          <w:lang w:val="en-GB" w:eastAsia="da-DK"/>
        </w:rPr>
        <w:t xml:space="preserve"> </w:t>
      </w:r>
      <w:r w:rsidRPr="00B53787">
        <w:rPr>
          <w:rFonts w:ascii="Calibri" w:hAnsi="Calibri" w:cs="Calibri"/>
          <w:lang w:val="en-GB" w:eastAsia="da-DK"/>
        </w:rPr>
        <w:t xml:space="preserve">a lack of clear </w:t>
      </w:r>
      <w:r w:rsidR="00BB7B63" w:rsidRPr="00B53787">
        <w:rPr>
          <w:rFonts w:ascii="Calibri" w:hAnsi="Calibri" w:cs="Calibri"/>
          <w:lang w:val="en-GB" w:eastAsia="da-DK"/>
        </w:rPr>
        <w:t>inclusion</w:t>
      </w:r>
      <w:r w:rsidR="00B53787" w:rsidRPr="00B53787">
        <w:rPr>
          <w:rFonts w:ascii="Calibri" w:hAnsi="Calibri" w:cs="Calibri"/>
          <w:lang w:val="en-GB" w:eastAsia="da-DK"/>
        </w:rPr>
        <w:t xml:space="preserve"> approaches,</w:t>
      </w:r>
      <w:r w:rsidR="00BB7B63" w:rsidRPr="00B53787">
        <w:rPr>
          <w:rFonts w:ascii="Calibri" w:hAnsi="Calibri" w:cs="Calibri"/>
          <w:lang w:val="en-GB" w:eastAsia="da-DK"/>
        </w:rPr>
        <w:t xml:space="preserve"> targets or incentives</w:t>
      </w:r>
      <w:r w:rsidR="006C2AEE">
        <w:rPr>
          <w:rFonts w:ascii="Calibri" w:hAnsi="Calibri" w:cs="Calibri"/>
          <w:lang w:val="en-GB" w:eastAsia="da-DK"/>
        </w:rPr>
        <w:t>.</w:t>
      </w:r>
    </w:p>
    <w:p w14:paraId="1C5AB53F" w14:textId="3E4C9D70" w:rsidR="00690F39" w:rsidRPr="00B53787" w:rsidRDefault="00E05229" w:rsidP="009B22CE">
      <w:pPr>
        <w:pStyle w:val="ListParagraph"/>
        <w:numPr>
          <w:ilvl w:val="0"/>
          <w:numId w:val="10"/>
        </w:numPr>
        <w:shd w:val="clear" w:color="auto" w:fill="FFFFFF"/>
        <w:spacing w:after="120" w:line="276" w:lineRule="auto"/>
        <w:rPr>
          <w:rFonts w:ascii="Calibri" w:hAnsi="Calibri" w:cs="Calibri"/>
          <w:lang w:val="en-GB" w:eastAsia="da-DK"/>
        </w:rPr>
      </w:pPr>
      <w:r w:rsidRPr="00B53787">
        <w:rPr>
          <w:rFonts w:ascii="Calibri" w:hAnsi="Calibri" w:cs="Calibri"/>
          <w:lang w:val="en-GB" w:eastAsia="da-DK"/>
        </w:rPr>
        <w:t xml:space="preserve">It </w:t>
      </w:r>
      <w:r w:rsidR="00A70CBA" w:rsidRPr="00B53787">
        <w:rPr>
          <w:rFonts w:ascii="Calibri" w:hAnsi="Calibri" w:cs="Calibri"/>
          <w:lang w:val="en-GB" w:eastAsia="da-DK"/>
        </w:rPr>
        <w:t>is not</w:t>
      </w:r>
      <w:r w:rsidRPr="00B53787">
        <w:rPr>
          <w:rFonts w:ascii="Calibri" w:hAnsi="Calibri" w:cs="Calibri"/>
          <w:lang w:val="en-GB" w:eastAsia="da-DK"/>
        </w:rPr>
        <w:t xml:space="preserve"> clear how programme </w:t>
      </w:r>
      <w:r w:rsidR="0040144A" w:rsidRPr="00B53787">
        <w:rPr>
          <w:rFonts w:ascii="Calibri" w:hAnsi="Calibri" w:cs="Calibri"/>
          <w:lang w:val="en-GB" w:eastAsia="da-DK"/>
        </w:rPr>
        <w:t>funding</w:t>
      </w:r>
      <w:r w:rsidRPr="00B53787">
        <w:rPr>
          <w:rFonts w:ascii="Calibri" w:hAnsi="Calibri" w:cs="Calibri"/>
          <w:lang w:val="en-GB" w:eastAsia="da-DK"/>
        </w:rPr>
        <w:t xml:space="preserve"> is being </w:t>
      </w:r>
      <w:r w:rsidR="00690F39" w:rsidRPr="00B53787">
        <w:rPr>
          <w:rFonts w:ascii="Calibri" w:hAnsi="Calibri" w:cs="Calibri"/>
          <w:lang w:val="en-GB" w:eastAsia="da-DK"/>
        </w:rPr>
        <w:t xml:space="preserve">linked to quality assurance monitoring and apprentices’ outcomes, including using key metrics to measure enrolment, retention, progress, achievement and employability. </w:t>
      </w:r>
    </w:p>
    <w:p w14:paraId="2D8D2F42" w14:textId="1C40B57F" w:rsidR="00690F39" w:rsidRPr="00B53787" w:rsidRDefault="00E05229" w:rsidP="009B22CE">
      <w:pPr>
        <w:pStyle w:val="ListParagraph"/>
        <w:numPr>
          <w:ilvl w:val="0"/>
          <w:numId w:val="10"/>
        </w:numPr>
        <w:shd w:val="clear" w:color="auto" w:fill="FFFFFF"/>
        <w:spacing w:after="120" w:line="276" w:lineRule="auto"/>
        <w:rPr>
          <w:rFonts w:ascii="Calibri" w:hAnsi="Calibri" w:cs="Calibri"/>
          <w:lang w:val="en-GB" w:eastAsia="da-DK"/>
        </w:rPr>
      </w:pPr>
      <w:r w:rsidRPr="00B53787">
        <w:rPr>
          <w:rFonts w:ascii="Calibri" w:hAnsi="Calibri" w:cs="Calibri"/>
          <w:lang w:val="en-GB" w:eastAsia="da-DK"/>
        </w:rPr>
        <w:t xml:space="preserve">The programme does </w:t>
      </w:r>
      <w:r w:rsidR="0040144A" w:rsidRPr="00B53787">
        <w:rPr>
          <w:rFonts w:ascii="Calibri" w:hAnsi="Calibri" w:cs="Calibri"/>
          <w:lang w:val="en-GB" w:eastAsia="da-DK"/>
        </w:rPr>
        <w:t>emphasise</w:t>
      </w:r>
      <w:r w:rsidRPr="00B53787">
        <w:rPr>
          <w:rFonts w:ascii="Calibri" w:hAnsi="Calibri" w:cs="Calibri"/>
          <w:lang w:val="en-GB" w:eastAsia="da-DK"/>
        </w:rPr>
        <w:t xml:space="preserve"> employer </w:t>
      </w:r>
      <w:r w:rsidR="0040144A" w:rsidRPr="00B53787">
        <w:rPr>
          <w:rFonts w:ascii="Calibri" w:hAnsi="Calibri" w:cs="Calibri"/>
          <w:lang w:val="en-GB" w:eastAsia="da-DK"/>
        </w:rPr>
        <w:t>commitment</w:t>
      </w:r>
      <w:r w:rsidRPr="00B53787">
        <w:rPr>
          <w:rFonts w:ascii="Calibri" w:hAnsi="Calibri" w:cs="Calibri"/>
          <w:lang w:val="en-GB" w:eastAsia="da-DK"/>
        </w:rPr>
        <w:t xml:space="preserve"> to employing </w:t>
      </w:r>
      <w:r w:rsidR="0040144A" w:rsidRPr="00B53787">
        <w:rPr>
          <w:rFonts w:ascii="Calibri" w:hAnsi="Calibri" w:cs="Calibri"/>
          <w:lang w:val="en-GB" w:eastAsia="da-DK"/>
        </w:rPr>
        <w:t>app</w:t>
      </w:r>
      <w:r w:rsidR="00A70CBA">
        <w:rPr>
          <w:rFonts w:ascii="Calibri" w:hAnsi="Calibri" w:cs="Calibri"/>
          <w:lang w:val="en-GB" w:eastAsia="da-DK"/>
        </w:rPr>
        <w:t>rentices</w:t>
      </w:r>
      <w:r w:rsidRPr="00B53787">
        <w:rPr>
          <w:rFonts w:ascii="Calibri" w:hAnsi="Calibri" w:cs="Calibri"/>
          <w:lang w:val="en-GB" w:eastAsia="da-DK"/>
        </w:rPr>
        <w:t xml:space="preserve"> for the duration of their training, however, it doesn’t appear to </w:t>
      </w:r>
      <w:r w:rsidR="0040144A" w:rsidRPr="00B53787">
        <w:rPr>
          <w:rFonts w:ascii="Calibri" w:hAnsi="Calibri" w:cs="Calibri"/>
          <w:lang w:val="en-GB" w:eastAsia="da-DK"/>
        </w:rPr>
        <w:t>specify</w:t>
      </w:r>
      <w:r w:rsidRPr="00B53787">
        <w:rPr>
          <w:rFonts w:ascii="Calibri" w:hAnsi="Calibri" w:cs="Calibri"/>
          <w:lang w:val="en-GB" w:eastAsia="da-DK"/>
        </w:rPr>
        <w:t xml:space="preserve"> other key </w:t>
      </w:r>
      <w:r w:rsidR="0040144A" w:rsidRPr="00B53787">
        <w:rPr>
          <w:rFonts w:ascii="Calibri" w:hAnsi="Calibri" w:cs="Calibri"/>
          <w:lang w:val="en-GB" w:eastAsia="da-DK"/>
        </w:rPr>
        <w:t>requirements</w:t>
      </w:r>
      <w:r w:rsidRPr="00B53787">
        <w:rPr>
          <w:rFonts w:ascii="Calibri" w:hAnsi="Calibri" w:cs="Calibri"/>
          <w:lang w:val="en-GB" w:eastAsia="da-DK"/>
        </w:rPr>
        <w:t xml:space="preserve"> associated with </w:t>
      </w:r>
      <w:r w:rsidR="00690F39" w:rsidRPr="00B53787">
        <w:rPr>
          <w:rFonts w:cstheme="minorHAnsi"/>
          <w:lang w:val="en-GB"/>
        </w:rPr>
        <w:t xml:space="preserve">working conditions, termination terms and health and safety, and trainee wellbeing. This includes limiting the number of apprentices employed in higher risk roles.  </w:t>
      </w:r>
    </w:p>
    <w:p w14:paraId="2CCF9244" w14:textId="2A8BE854" w:rsidR="009B22CE" w:rsidRPr="00370CD7" w:rsidRDefault="009B22CE" w:rsidP="009B22CE">
      <w:pPr>
        <w:pStyle w:val="ListParagraph"/>
        <w:numPr>
          <w:ilvl w:val="0"/>
          <w:numId w:val="10"/>
        </w:numPr>
        <w:shd w:val="clear" w:color="auto" w:fill="FFFFFF"/>
        <w:spacing w:after="120" w:line="276" w:lineRule="auto"/>
        <w:rPr>
          <w:rFonts w:cstheme="minorHAnsi"/>
          <w:lang w:val="en-GB"/>
        </w:rPr>
      </w:pPr>
      <w:r w:rsidRPr="00370CD7">
        <w:rPr>
          <w:rFonts w:cstheme="minorHAnsi"/>
          <w:lang w:val="en-GB"/>
        </w:rPr>
        <w:t xml:space="preserve">There is a need for further information on how </w:t>
      </w:r>
      <w:r w:rsidR="0040144A" w:rsidRPr="00370CD7">
        <w:rPr>
          <w:rFonts w:cstheme="minorHAnsi"/>
          <w:lang w:val="en-GB"/>
        </w:rPr>
        <w:t>stakeholders</w:t>
      </w:r>
      <w:r w:rsidR="00A70CBA">
        <w:rPr>
          <w:rFonts w:cstheme="minorHAnsi"/>
          <w:lang w:val="en-GB"/>
        </w:rPr>
        <w:t>’</w:t>
      </w:r>
      <w:r w:rsidRPr="00370CD7">
        <w:rPr>
          <w:rFonts w:cstheme="minorHAnsi"/>
          <w:lang w:val="en-GB"/>
        </w:rPr>
        <w:t>, including employers</w:t>
      </w:r>
      <w:r w:rsidR="00A70CBA">
        <w:rPr>
          <w:rFonts w:cstheme="minorHAnsi"/>
          <w:lang w:val="en-GB"/>
        </w:rPr>
        <w:t>’</w:t>
      </w:r>
      <w:r w:rsidRPr="00370CD7">
        <w:rPr>
          <w:rFonts w:cstheme="minorHAnsi"/>
          <w:lang w:val="en-GB"/>
        </w:rPr>
        <w:t xml:space="preserve">, </w:t>
      </w:r>
      <w:r w:rsidR="00A70CBA">
        <w:rPr>
          <w:rFonts w:cstheme="minorHAnsi"/>
          <w:lang w:val="en-GB"/>
        </w:rPr>
        <w:t xml:space="preserve">capacities </w:t>
      </w:r>
      <w:r w:rsidRPr="00370CD7">
        <w:rPr>
          <w:rFonts w:cstheme="minorHAnsi"/>
          <w:lang w:val="en-GB"/>
        </w:rPr>
        <w:t xml:space="preserve">will be built to </w:t>
      </w:r>
      <w:r w:rsidR="0040144A" w:rsidRPr="00370CD7">
        <w:rPr>
          <w:rFonts w:cstheme="minorHAnsi"/>
          <w:lang w:val="en-GB"/>
        </w:rPr>
        <w:t>deliver</w:t>
      </w:r>
      <w:r w:rsidRPr="00370CD7">
        <w:rPr>
          <w:rFonts w:cstheme="minorHAnsi"/>
          <w:lang w:val="en-GB"/>
        </w:rPr>
        <w:t xml:space="preserve"> their programme roles. </w:t>
      </w:r>
    </w:p>
    <w:p w14:paraId="2A65B217" w14:textId="3034CECB" w:rsidR="00F24C67" w:rsidRPr="009B22CE" w:rsidRDefault="00F24C67" w:rsidP="009B22CE">
      <w:pPr>
        <w:pStyle w:val="ListParagraph"/>
        <w:numPr>
          <w:ilvl w:val="0"/>
          <w:numId w:val="10"/>
        </w:numPr>
        <w:shd w:val="clear" w:color="auto" w:fill="FFFFFF"/>
        <w:spacing w:after="120" w:line="276" w:lineRule="auto"/>
        <w:rPr>
          <w:rFonts w:ascii="Calibri" w:hAnsi="Calibri" w:cs="Calibri"/>
          <w:color w:val="000000" w:themeColor="text1"/>
          <w:lang w:val="en-GB" w:eastAsia="da-DK"/>
        </w:rPr>
      </w:pPr>
      <w:r w:rsidRPr="009B22CE">
        <w:rPr>
          <w:rFonts w:ascii="Calibri" w:hAnsi="Calibri" w:cs="Calibri"/>
          <w:color w:val="000000" w:themeColor="text1"/>
          <w:lang w:val="en-GB" w:eastAsia="da-DK"/>
        </w:rPr>
        <w:t xml:space="preserve">It would be valuable to have further information on how </w:t>
      </w:r>
      <w:r w:rsidR="009B22CE" w:rsidRPr="009B22CE">
        <w:rPr>
          <w:rFonts w:ascii="Calibri" w:hAnsi="Calibri" w:cs="Calibri"/>
          <w:color w:val="000000" w:themeColor="text1"/>
          <w:lang w:val="en-GB" w:eastAsia="da-DK"/>
        </w:rPr>
        <w:t>programme</w:t>
      </w:r>
      <w:r w:rsidRPr="009B22CE">
        <w:rPr>
          <w:rFonts w:ascii="Calibri" w:hAnsi="Calibri" w:cs="Calibri"/>
          <w:color w:val="000000" w:themeColor="text1"/>
          <w:lang w:val="en-GB" w:eastAsia="da-DK"/>
        </w:rPr>
        <w:t xml:space="preserve"> implementation </w:t>
      </w:r>
      <w:r w:rsidR="009B22CE" w:rsidRPr="009B22CE">
        <w:rPr>
          <w:rFonts w:ascii="Calibri" w:hAnsi="Calibri" w:cs="Calibri"/>
          <w:color w:val="000000" w:themeColor="text1"/>
          <w:lang w:val="en-GB" w:eastAsia="da-DK"/>
        </w:rPr>
        <w:t xml:space="preserve">is quality assured, </w:t>
      </w:r>
      <w:r w:rsidRPr="009B22CE">
        <w:rPr>
          <w:rFonts w:ascii="Calibri" w:hAnsi="Calibri" w:cs="Calibri"/>
          <w:color w:val="000000" w:themeColor="text1"/>
          <w:lang w:val="en-GB" w:eastAsia="da-DK"/>
        </w:rPr>
        <w:t xml:space="preserve">monitored and measured. </w:t>
      </w:r>
    </w:p>
    <w:p w14:paraId="39A99009" w14:textId="545CB85B" w:rsidR="00A70CBA" w:rsidRPr="009B22CE" w:rsidRDefault="009B22CE" w:rsidP="009B22CE">
      <w:pPr>
        <w:pStyle w:val="ListParagraph"/>
        <w:numPr>
          <w:ilvl w:val="0"/>
          <w:numId w:val="10"/>
        </w:numPr>
        <w:shd w:val="clear" w:color="auto" w:fill="FFFFFF"/>
        <w:spacing w:after="120" w:line="276" w:lineRule="auto"/>
        <w:rPr>
          <w:rFonts w:ascii="Calibri" w:hAnsi="Calibri" w:cs="Calibri"/>
          <w:color w:val="000000" w:themeColor="text1"/>
          <w:lang w:val="en-GB" w:eastAsia="da-DK"/>
        </w:rPr>
      </w:pPr>
      <w:r w:rsidRPr="009B22CE">
        <w:rPr>
          <w:rFonts w:ascii="Calibri" w:hAnsi="Calibri" w:cs="Calibri"/>
          <w:color w:val="000000" w:themeColor="text1"/>
          <w:lang w:val="en-GB" w:eastAsia="da-DK"/>
        </w:rPr>
        <w:t xml:space="preserve">The delivery of DATS will require VETA </w:t>
      </w:r>
      <w:r w:rsidR="00E37A12" w:rsidRPr="009B22CE">
        <w:rPr>
          <w:rFonts w:ascii="Calibri" w:hAnsi="Calibri" w:cs="Calibri"/>
          <w:color w:val="000000" w:themeColor="text1"/>
          <w:lang w:val="en-GB" w:eastAsia="da-DK"/>
        </w:rPr>
        <w:t xml:space="preserve">resource, expertise and expense. It will be essential that the </w:t>
      </w:r>
      <w:r w:rsidRPr="009B22CE">
        <w:rPr>
          <w:rFonts w:ascii="Calibri" w:hAnsi="Calibri" w:cs="Calibri"/>
          <w:color w:val="000000" w:themeColor="text1"/>
          <w:lang w:val="en-GB" w:eastAsia="da-DK"/>
        </w:rPr>
        <w:t>VETA</w:t>
      </w:r>
      <w:r w:rsidR="00E37A12" w:rsidRPr="009B22CE">
        <w:rPr>
          <w:rFonts w:ascii="Calibri" w:hAnsi="Calibri" w:cs="Calibri"/>
          <w:color w:val="000000" w:themeColor="text1"/>
          <w:lang w:val="en-GB" w:eastAsia="da-DK"/>
        </w:rPr>
        <w:t xml:space="preserve"> is appropriately funded and resourced to deliver its role.</w:t>
      </w:r>
    </w:p>
    <w:p w14:paraId="447CD6EF" w14:textId="77777777" w:rsidR="00A70CBA" w:rsidRDefault="00A70CBA" w:rsidP="00370CD7">
      <w:pPr>
        <w:pStyle w:val="ListParagraph"/>
        <w:numPr>
          <w:ilvl w:val="0"/>
          <w:numId w:val="10"/>
        </w:numPr>
        <w:shd w:val="clear" w:color="auto" w:fill="FFFFFF"/>
        <w:spacing w:after="120" w:line="276" w:lineRule="auto"/>
        <w:rPr>
          <w:rFonts w:ascii="Calibri" w:hAnsi="Calibri" w:cs="Calibri"/>
          <w:color w:val="000000" w:themeColor="text1"/>
          <w:lang w:eastAsia="da-DK"/>
        </w:rPr>
      </w:pPr>
      <w:r w:rsidRPr="00370CD7">
        <w:rPr>
          <w:rFonts w:ascii="Calibri" w:hAnsi="Calibri" w:cs="Calibri"/>
          <w:color w:val="000000" w:themeColor="text1"/>
          <w:lang w:val="en-GB" w:eastAsia="da-DK"/>
        </w:rPr>
        <w:t>The initiative is dependent on development funding and additional activities will be required to secure employer participation on a scale that would make it a sustainable model.</w:t>
      </w:r>
    </w:p>
    <w:p w14:paraId="2F5AD40C" w14:textId="77777777" w:rsidR="00A70CBA" w:rsidRDefault="00A70CBA" w:rsidP="00370CD7">
      <w:pPr>
        <w:ind w:left="360"/>
        <w:rPr>
          <w:rFonts w:ascii="Calibri" w:hAnsi="Calibri" w:cs="Calibri"/>
          <w:color w:val="000000" w:themeColor="text1"/>
          <w:lang w:eastAsia="da-DK"/>
        </w:rPr>
      </w:pPr>
    </w:p>
    <w:p w14:paraId="1A6DEB68" w14:textId="77777777" w:rsidR="00F24C67" w:rsidRPr="00370CD7" w:rsidRDefault="00F24C67" w:rsidP="00370CD7">
      <w:pPr>
        <w:pBdr>
          <w:bottom w:val="single" w:sz="4" w:space="1" w:color="auto"/>
        </w:pBdr>
        <w:spacing w:before="240"/>
        <w:rPr>
          <w:rFonts w:asciiTheme="minorHAnsi" w:hAnsiTheme="minorHAnsi" w:cstheme="minorHAnsi"/>
          <w:b/>
          <w:bCs/>
        </w:rPr>
      </w:pPr>
      <w:r w:rsidRPr="008A564F">
        <w:rPr>
          <w:rFonts w:asciiTheme="minorHAnsi" w:hAnsiTheme="minorHAnsi" w:cstheme="minorHAnsi"/>
          <w:b/>
          <w:bCs/>
        </w:rPr>
        <w:t>Positive outcomes and testimonials</w:t>
      </w:r>
    </w:p>
    <w:p w14:paraId="28CDD206" w14:textId="3A12432C" w:rsidR="00D16F71" w:rsidRPr="008A564F" w:rsidRDefault="00CA7447" w:rsidP="00FF779A">
      <w:pPr>
        <w:pStyle w:val="ListParagraph"/>
        <w:numPr>
          <w:ilvl w:val="0"/>
          <w:numId w:val="10"/>
        </w:numPr>
        <w:shd w:val="clear" w:color="auto" w:fill="FFFFFF"/>
        <w:spacing w:line="276" w:lineRule="auto"/>
        <w:rPr>
          <w:rFonts w:cstheme="minorHAnsi"/>
          <w:color w:val="000000" w:themeColor="text1"/>
          <w:lang w:val="en-GB"/>
        </w:rPr>
      </w:pPr>
      <w:r w:rsidRPr="008A564F">
        <w:rPr>
          <w:rFonts w:cstheme="minorHAnsi"/>
          <w:color w:val="000000" w:themeColor="text1"/>
          <w:lang w:val="en-GB"/>
        </w:rPr>
        <w:t xml:space="preserve">The programme website </w:t>
      </w:r>
      <w:r w:rsidR="00A060D9" w:rsidRPr="008A564F">
        <w:rPr>
          <w:rFonts w:cstheme="minorHAnsi"/>
          <w:color w:val="000000" w:themeColor="text1"/>
          <w:lang w:val="en-GB"/>
        </w:rPr>
        <w:t xml:space="preserve">references </w:t>
      </w:r>
      <w:r w:rsidR="00FF779A" w:rsidRPr="008A564F">
        <w:rPr>
          <w:rFonts w:cstheme="minorHAnsi"/>
          <w:color w:val="000000" w:themeColor="text1"/>
          <w:lang w:val="en-GB"/>
        </w:rPr>
        <w:t>that;</w:t>
      </w:r>
      <w:r w:rsidR="00A060D9" w:rsidRPr="008A564F">
        <w:rPr>
          <w:rFonts w:cstheme="minorHAnsi"/>
          <w:color w:val="000000" w:themeColor="text1"/>
          <w:lang w:val="en-GB"/>
        </w:rPr>
        <w:t xml:space="preserve"> </w:t>
      </w:r>
      <w:r w:rsidR="00A060D9" w:rsidRPr="008A564F">
        <w:rPr>
          <w:rFonts w:cstheme="minorHAnsi"/>
          <w:i/>
          <w:iCs/>
          <w:color w:val="000000" w:themeColor="text1"/>
          <w:lang w:val="en-GB"/>
        </w:rPr>
        <w:t>’</w:t>
      </w:r>
      <w:r w:rsidR="000D3776" w:rsidRPr="008A564F">
        <w:rPr>
          <w:rFonts w:cstheme="minorHAnsi"/>
          <w:i/>
          <w:iCs/>
          <w:color w:val="000000" w:themeColor="text1"/>
          <w:lang w:val="en-GB"/>
        </w:rPr>
        <w:t>After 4 years the 3- year block release apprenticeship format is functioning extremely well and all partner companies are extremely satisfied with the quality of training.</w:t>
      </w:r>
      <w:r w:rsidR="00A060D9" w:rsidRPr="008A564F">
        <w:rPr>
          <w:rFonts w:cstheme="minorHAnsi"/>
          <w:i/>
          <w:iCs/>
          <w:color w:val="000000" w:themeColor="text1"/>
          <w:lang w:val="en-GB"/>
        </w:rPr>
        <w:t>’</w:t>
      </w:r>
      <w:r w:rsidR="00D16F71" w:rsidRPr="005538D3">
        <w:rPr>
          <w:rFonts w:cstheme="minorHAnsi"/>
          <w:lang w:val="en-US"/>
        </w:rPr>
        <w:t>    </w:t>
      </w:r>
    </w:p>
    <w:p w14:paraId="5DB0D608" w14:textId="711B581F" w:rsidR="00D16F71" w:rsidRPr="008A564F" w:rsidRDefault="00A060D9" w:rsidP="00FF779A">
      <w:pPr>
        <w:pStyle w:val="ListParagraph"/>
        <w:numPr>
          <w:ilvl w:val="0"/>
          <w:numId w:val="10"/>
        </w:numPr>
        <w:shd w:val="clear" w:color="auto" w:fill="FFFFFF"/>
        <w:spacing w:line="276" w:lineRule="auto"/>
        <w:rPr>
          <w:rFonts w:cstheme="minorHAnsi"/>
          <w:color w:val="000000" w:themeColor="text1"/>
          <w:lang w:val="en-GB"/>
        </w:rPr>
      </w:pPr>
      <w:r w:rsidRPr="008A564F">
        <w:rPr>
          <w:rFonts w:cstheme="minorHAnsi"/>
          <w:color w:val="000000" w:themeColor="text1"/>
          <w:lang w:val="en-GB"/>
        </w:rPr>
        <w:t>In media communications (The Citizen newspaper</w:t>
      </w:r>
      <w:r w:rsidR="00D6660A" w:rsidRPr="008A564F">
        <w:rPr>
          <w:rFonts w:cstheme="minorHAnsi"/>
          <w:color w:val="000000" w:themeColor="text1"/>
          <w:lang w:val="en-GB"/>
        </w:rPr>
        <w:t>, October 2021</w:t>
      </w:r>
      <w:r w:rsidRPr="008A564F">
        <w:rPr>
          <w:rFonts w:cstheme="minorHAnsi"/>
          <w:color w:val="000000" w:themeColor="text1"/>
          <w:lang w:val="en-GB"/>
        </w:rPr>
        <w:t xml:space="preserve">), the VETA </w:t>
      </w:r>
      <w:r w:rsidR="007B7B95" w:rsidRPr="008A564F">
        <w:rPr>
          <w:rFonts w:cstheme="minorHAnsi"/>
          <w:color w:val="000000" w:themeColor="text1"/>
          <w:lang w:val="en-GB"/>
        </w:rPr>
        <w:t>Director General, Dr Pancras Bujulu spoke about how; ‘</w:t>
      </w:r>
      <w:r w:rsidR="00D16F71" w:rsidRPr="008A564F">
        <w:rPr>
          <w:rFonts w:cstheme="minorHAnsi"/>
          <w:i/>
          <w:iCs/>
          <w:color w:val="000000" w:themeColor="text1"/>
          <w:lang w:val="en-GB"/>
        </w:rPr>
        <w:t>Implementation of Phase One of the DATS in agro-mechanics at Manyara RVTSC has been very successful. The number of companies participating in the programme has increased from two when the Program commenced to more than ten now, and the trend is on the increase</w:t>
      </w:r>
      <w:r w:rsidR="00FF779A" w:rsidRPr="008A564F">
        <w:rPr>
          <w:rFonts w:cstheme="minorHAnsi"/>
          <w:i/>
          <w:iCs/>
          <w:color w:val="000000" w:themeColor="text1"/>
          <w:lang w:val="en-GB"/>
        </w:rPr>
        <w:t>’</w:t>
      </w:r>
      <w:r w:rsidR="00FF779A" w:rsidRPr="008A564F">
        <w:rPr>
          <w:rFonts w:cstheme="minorHAnsi"/>
          <w:color w:val="000000" w:themeColor="text1"/>
          <w:lang w:val="en-GB"/>
        </w:rPr>
        <w:t xml:space="preserve"> </w:t>
      </w:r>
      <w:r w:rsidR="004E5AFF" w:rsidRPr="008A564F">
        <w:rPr>
          <w:rStyle w:val="FootnoteReference"/>
          <w:rFonts w:cstheme="minorHAnsi"/>
          <w:color w:val="000000" w:themeColor="text1"/>
          <w:lang w:val="en-GB"/>
        </w:rPr>
        <w:footnoteReference w:id="22"/>
      </w:r>
    </w:p>
    <w:p w14:paraId="1524855A" w14:textId="77777777" w:rsidR="00751E38" w:rsidRDefault="00751E38" w:rsidP="00B52F47">
      <w:pPr>
        <w:pBdr>
          <w:bottom w:val="single" w:sz="4" w:space="1" w:color="auto"/>
        </w:pBdr>
        <w:rPr>
          <w:rFonts w:asciiTheme="minorHAnsi" w:hAnsiTheme="minorHAnsi" w:cstheme="minorHAnsi"/>
          <w:b/>
          <w:bCs/>
        </w:rPr>
      </w:pPr>
    </w:p>
    <w:p w14:paraId="0F589C83" w14:textId="77777777" w:rsidR="00751E38" w:rsidRDefault="00751E38" w:rsidP="00B52F47">
      <w:pPr>
        <w:pBdr>
          <w:bottom w:val="single" w:sz="4" w:space="1" w:color="auto"/>
        </w:pBdr>
        <w:rPr>
          <w:rFonts w:asciiTheme="minorHAnsi" w:hAnsiTheme="minorHAnsi" w:cstheme="minorHAnsi"/>
          <w:b/>
          <w:bCs/>
        </w:rPr>
      </w:pPr>
    </w:p>
    <w:p w14:paraId="6809D211" w14:textId="77777777" w:rsidR="00751E38" w:rsidRDefault="00751E38" w:rsidP="00B52F47">
      <w:pPr>
        <w:pBdr>
          <w:bottom w:val="single" w:sz="4" w:space="1" w:color="auto"/>
        </w:pBdr>
        <w:rPr>
          <w:rFonts w:asciiTheme="minorHAnsi" w:hAnsiTheme="minorHAnsi" w:cstheme="minorHAnsi"/>
          <w:b/>
          <w:bCs/>
        </w:rPr>
      </w:pPr>
    </w:p>
    <w:p w14:paraId="6239F0C2" w14:textId="77777777" w:rsidR="00751E38" w:rsidRDefault="00751E38" w:rsidP="00B52F47">
      <w:pPr>
        <w:pBdr>
          <w:bottom w:val="single" w:sz="4" w:space="1" w:color="auto"/>
        </w:pBdr>
        <w:rPr>
          <w:rFonts w:asciiTheme="minorHAnsi" w:hAnsiTheme="minorHAnsi" w:cstheme="minorHAnsi"/>
          <w:b/>
          <w:bCs/>
        </w:rPr>
      </w:pPr>
    </w:p>
    <w:p w14:paraId="470DF3CB" w14:textId="77777777" w:rsidR="00751E38" w:rsidRDefault="00751E38" w:rsidP="00B52F47">
      <w:pPr>
        <w:pBdr>
          <w:bottom w:val="single" w:sz="4" w:space="1" w:color="auto"/>
        </w:pBdr>
        <w:rPr>
          <w:rFonts w:asciiTheme="minorHAnsi" w:hAnsiTheme="minorHAnsi" w:cstheme="minorHAnsi"/>
          <w:b/>
          <w:bCs/>
        </w:rPr>
      </w:pPr>
    </w:p>
    <w:p w14:paraId="172E8036" w14:textId="02991D84" w:rsidR="007642AC" w:rsidRPr="008A564F" w:rsidRDefault="00CF0B66" w:rsidP="00B52F47">
      <w:pPr>
        <w:pBdr>
          <w:bottom w:val="single" w:sz="4" w:space="1" w:color="auto"/>
        </w:pBdr>
        <w:rPr>
          <w:rFonts w:asciiTheme="minorHAnsi" w:hAnsiTheme="minorHAnsi" w:cstheme="minorHAnsi"/>
          <w:b/>
          <w:bCs/>
        </w:rPr>
      </w:pPr>
      <w:r w:rsidRPr="008A564F">
        <w:rPr>
          <w:rFonts w:asciiTheme="minorHAnsi" w:hAnsiTheme="minorHAnsi" w:cstheme="minorHAnsi"/>
          <w:b/>
          <w:bCs/>
        </w:rPr>
        <w:t>Source:</w:t>
      </w:r>
    </w:p>
    <w:p w14:paraId="7278201C" w14:textId="0574D2E7" w:rsidR="00D6660A" w:rsidRDefault="00D6660A" w:rsidP="00BD2D03">
      <w:pPr>
        <w:spacing w:line="276" w:lineRule="auto"/>
        <w:rPr>
          <w:rStyle w:val="Hyperlink"/>
          <w:rFonts w:cs="Garamond"/>
        </w:rPr>
      </w:pPr>
    </w:p>
    <w:p w14:paraId="37713F3A" w14:textId="77777777" w:rsidR="00D6660A" w:rsidRPr="006C2AEE" w:rsidRDefault="00457CD1" w:rsidP="006C2AEE">
      <w:pPr>
        <w:pStyle w:val="ListParagraph"/>
        <w:numPr>
          <w:ilvl w:val="0"/>
          <w:numId w:val="27"/>
        </w:numPr>
        <w:spacing w:after="60" w:line="276" w:lineRule="auto"/>
        <w:contextualSpacing w:val="0"/>
        <w:rPr>
          <w:rStyle w:val="Hyperlink"/>
          <w:rFonts w:cstheme="minorHAnsi"/>
          <w:b/>
          <w:color w:val="000000" w:themeColor="text1"/>
        </w:rPr>
      </w:pPr>
      <w:hyperlink r:id="rId15" w:history="1">
        <w:r w:rsidR="00D6660A" w:rsidRPr="006C2AEE">
          <w:rPr>
            <w:rStyle w:val="Hyperlink"/>
            <w:rFonts w:cstheme="minorHAnsi"/>
            <w:color w:val="000000" w:themeColor="text1"/>
          </w:rPr>
          <w:t>https://www.thecitizen.co.tz/tanzania/news/business/german-chamber-veta-partner-in-apprenticeship-project-3604032</w:t>
        </w:r>
      </w:hyperlink>
      <w:r w:rsidR="00D6660A" w:rsidRPr="006C2AEE">
        <w:rPr>
          <w:rFonts w:cstheme="minorHAnsi"/>
          <w:color w:val="000000" w:themeColor="text1"/>
        </w:rPr>
        <w:t xml:space="preserve"> (October 2021)</w:t>
      </w:r>
    </w:p>
    <w:p w14:paraId="0EE0A961" w14:textId="415EB7CD" w:rsidR="008A648B" w:rsidRPr="006C2AEE" w:rsidRDefault="009160D5" w:rsidP="006C2AEE">
      <w:pPr>
        <w:pStyle w:val="ListParagraph"/>
        <w:numPr>
          <w:ilvl w:val="0"/>
          <w:numId w:val="27"/>
        </w:numPr>
        <w:spacing w:after="60" w:line="276" w:lineRule="auto"/>
        <w:contextualSpacing w:val="0"/>
        <w:rPr>
          <w:rFonts w:cstheme="minorHAnsi"/>
          <w:b/>
          <w:color w:val="000000" w:themeColor="text1"/>
          <w:lang w:val="en-US"/>
        </w:rPr>
      </w:pPr>
      <w:r w:rsidRPr="006C2AEE">
        <w:rPr>
          <w:rFonts w:cstheme="minorHAnsi"/>
          <w:i/>
          <w:color w:val="000000" w:themeColor="text1"/>
          <w:lang w:val="en-US"/>
        </w:rPr>
        <w:t>Determinants for positioning and promoting TVET in Tanzania: Information for developing a marketing strategy</w:t>
      </w:r>
      <w:r w:rsidRPr="006C2AEE">
        <w:rPr>
          <w:rFonts w:cstheme="minorHAnsi"/>
          <w:color w:val="000000" w:themeColor="text1"/>
          <w:lang w:val="en-US"/>
        </w:rPr>
        <w:t xml:space="preserve"> (2016) </w:t>
      </w:r>
      <w:r w:rsidRPr="006C2AEE">
        <w:rPr>
          <w:rFonts w:cstheme="minorHAnsi"/>
          <w:b/>
          <w:color w:val="000000" w:themeColor="text1"/>
          <w:lang w:val="en-US"/>
        </w:rPr>
        <w:t>Mulongo, G., Kitururu, I., &amp; Irira, M</w:t>
      </w:r>
    </w:p>
    <w:p w14:paraId="1F69CED0" w14:textId="179350B2" w:rsidR="008A648B" w:rsidRPr="006C2AEE" w:rsidRDefault="00457CD1" w:rsidP="006C2AEE">
      <w:pPr>
        <w:pStyle w:val="ListParagraph"/>
        <w:numPr>
          <w:ilvl w:val="0"/>
          <w:numId w:val="27"/>
        </w:numPr>
        <w:spacing w:after="60" w:line="276" w:lineRule="auto"/>
        <w:contextualSpacing w:val="0"/>
        <w:rPr>
          <w:rFonts w:cstheme="minorHAnsi"/>
          <w:b/>
          <w:color w:val="000000" w:themeColor="text1"/>
          <w:lang w:val="en-US"/>
        </w:rPr>
      </w:pPr>
      <w:hyperlink r:id="rId16" w:history="1">
        <w:r w:rsidR="008A648B" w:rsidRPr="006C2AEE">
          <w:rPr>
            <w:rStyle w:val="Hyperlink"/>
            <w:rFonts w:cstheme="minorHAnsi"/>
            <w:color w:val="000000" w:themeColor="text1"/>
            <w:lang w:val="en-US"/>
          </w:rPr>
          <w:t>https://hwkdualsystem.co.tz</w:t>
        </w:r>
      </w:hyperlink>
      <w:r w:rsidR="008A648B" w:rsidRPr="006C2AEE">
        <w:rPr>
          <w:rFonts w:cstheme="minorHAnsi"/>
          <w:color w:val="000000" w:themeColor="text1"/>
          <w:lang w:val="en-US"/>
        </w:rPr>
        <w:t xml:space="preserve"> (last accessed 2</w:t>
      </w:r>
      <w:r w:rsidR="008A648B" w:rsidRPr="006C2AEE">
        <w:rPr>
          <w:rFonts w:cstheme="minorHAnsi"/>
          <w:color w:val="000000" w:themeColor="text1"/>
          <w:vertAlign w:val="superscript"/>
          <w:lang w:val="en-US"/>
        </w:rPr>
        <w:t>nd</w:t>
      </w:r>
      <w:r w:rsidR="008A648B" w:rsidRPr="006C2AEE">
        <w:rPr>
          <w:rFonts w:cstheme="minorHAnsi"/>
          <w:color w:val="000000" w:themeColor="text1"/>
          <w:lang w:val="en-US"/>
        </w:rPr>
        <w:t xml:space="preserve"> September 2022)</w:t>
      </w:r>
    </w:p>
    <w:p w14:paraId="7B369B03" w14:textId="7FA44EEC" w:rsidR="009160D5" w:rsidRPr="006C2AEE" w:rsidRDefault="009160D5" w:rsidP="006C2AEE">
      <w:pPr>
        <w:pStyle w:val="ListParagraph"/>
        <w:numPr>
          <w:ilvl w:val="0"/>
          <w:numId w:val="27"/>
        </w:numPr>
        <w:spacing w:after="60" w:line="276" w:lineRule="auto"/>
        <w:contextualSpacing w:val="0"/>
        <w:rPr>
          <w:rFonts w:cstheme="minorHAnsi"/>
          <w:b/>
          <w:color w:val="000000" w:themeColor="text1"/>
          <w:lang w:val="en-US"/>
        </w:rPr>
      </w:pPr>
      <w:r w:rsidRPr="006C2AEE">
        <w:rPr>
          <w:rFonts w:cstheme="minorHAnsi"/>
          <w:i/>
          <w:color w:val="000000" w:themeColor="text1"/>
          <w:lang w:val="en-US"/>
        </w:rPr>
        <w:t>Labour Market Information for Skills Development Capacity Building Plans (2019-2022)</w:t>
      </w:r>
      <w:r w:rsidRPr="006C2AEE">
        <w:rPr>
          <w:rFonts w:cstheme="minorHAnsi"/>
          <w:color w:val="000000" w:themeColor="text1"/>
          <w:lang w:val="en-US"/>
        </w:rPr>
        <w:t xml:space="preserve"> Skills for Employment Tanzania, </w:t>
      </w:r>
      <w:r w:rsidRPr="006C2AEE">
        <w:rPr>
          <w:rFonts w:cstheme="minorHAnsi"/>
          <w:b/>
          <w:color w:val="000000" w:themeColor="text1"/>
          <w:lang w:val="en-US"/>
        </w:rPr>
        <w:t>SwissContact</w:t>
      </w:r>
    </w:p>
    <w:p w14:paraId="2F92234E" w14:textId="2AE57145" w:rsidR="008A648B" w:rsidRPr="001E3011" w:rsidRDefault="008A648B" w:rsidP="006C2AEE">
      <w:pPr>
        <w:pStyle w:val="ListParagraph"/>
        <w:numPr>
          <w:ilvl w:val="0"/>
          <w:numId w:val="27"/>
        </w:numPr>
        <w:spacing w:after="60" w:line="276" w:lineRule="auto"/>
        <w:contextualSpacing w:val="0"/>
        <w:rPr>
          <w:rFonts w:cstheme="minorHAnsi"/>
          <w:b/>
          <w:color w:val="000000" w:themeColor="text1"/>
          <w:lang w:val="en-US"/>
        </w:rPr>
      </w:pPr>
      <w:r w:rsidRPr="001E3011">
        <w:rPr>
          <w:rFonts w:cstheme="minorHAnsi"/>
          <w:color w:val="000000" w:themeColor="text1"/>
          <w:lang w:val="en-US"/>
        </w:rPr>
        <w:t xml:space="preserve">NACTVET website </w:t>
      </w:r>
      <w:hyperlink r:id="rId17" w:history="1">
        <w:r w:rsidRPr="001E3011">
          <w:rPr>
            <w:rStyle w:val="Hyperlink"/>
            <w:rFonts w:cstheme="minorHAnsi"/>
            <w:color w:val="000000" w:themeColor="text1"/>
            <w:lang w:val="en-US"/>
          </w:rPr>
          <w:t>https://www.nacte.go.tz/index.php/about-us/who-we-are/</w:t>
        </w:r>
      </w:hyperlink>
      <w:r w:rsidRPr="001E3011">
        <w:rPr>
          <w:rStyle w:val="Hyperlink"/>
          <w:rFonts w:cstheme="minorHAnsi"/>
          <w:color w:val="000000" w:themeColor="text1"/>
          <w:lang w:val="en-US"/>
        </w:rPr>
        <w:t xml:space="preserve">  (last accessed August 31</w:t>
      </w:r>
      <w:r w:rsidRPr="001E3011">
        <w:rPr>
          <w:rStyle w:val="Hyperlink"/>
          <w:rFonts w:cstheme="minorHAnsi"/>
          <w:color w:val="000000" w:themeColor="text1"/>
          <w:vertAlign w:val="superscript"/>
          <w:lang w:val="en-US"/>
        </w:rPr>
        <w:t>st</w:t>
      </w:r>
      <w:r w:rsidRPr="001E3011">
        <w:rPr>
          <w:rStyle w:val="Hyperlink"/>
          <w:rFonts w:cstheme="minorHAnsi"/>
          <w:color w:val="000000" w:themeColor="text1"/>
          <w:lang w:val="en-US"/>
        </w:rPr>
        <w:t xml:space="preserve"> 2022)</w:t>
      </w:r>
    </w:p>
    <w:p w14:paraId="3C9E17D5" w14:textId="77777777" w:rsidR="009160D5" w:rsidRPr="006C2AEE" w:rsidRDefault="009160D5" w:rsidP="006C2AEE">
      <w:pPr>
        <w:pStyle w:val="ListParagraph"/>
        <w:numPr>
          <w:ilvl w:val="0"/>
          <w:numId w:val="27"/>
        </w:numPr>
        <w:spacing w:after="60" w:line="276" w:lineRule="auto"/>
        <w:contextualSpacing w:val="0"/>
        <w:rPr>
          <w:rFonts w:cstheme="minorHAnsi"/>
          <w:b/>
          <w:color w:val="000000" w:themeColor="text1"/>
          <w:lang w:val="en-US"/>
        </w:rPr>
      </w:pPr>
      <w:r w:rsidRPr="006C2AEE">
        <w:rPr>
          <w:rFonts w:cstheme="minorHAnsi"/>
          <w:i/>
          <w:color w:val="000000" w:themeColor="text1"/>
          <w:lang w:val="en-US"/>
        </w:rPr>
        <w:t>Skilling Tanzania: Improving financing, governance &amp; outputs of the skills development sector</w:t>
      </w:r>
      <w:r w:rsidRPr="006C2AEE">
        <w:rPr>
          <w:rFonts w:cstheme="minorHAnsi"/>
          <w:color w:val="000000" w:themeColor="text1"/>
          <w:lang w:val="en-US"/>
        </w:rPr>
        <w:t xml:space="preserve"> (2018), Andreoni, A. </w:t>
      </w:r>
      <w:r w:rsidRPr="006C2AEE">
        <w:rPr>
          <w:rFonts w:cstheme="minorHAnsi"/>
          <w:b/>
          <w:color w:val="000000" w:themeColor="text1"/>
          <w:lang w:val="en-US"/>
        </w:rPr>
        <w:t>SOAS</w:t>
      </w:r>
    </w:p>
    <w:p w14:paraId="16366717" w14:textId="77777777" w:rsidR="009160D5" w:rsidRPr="006C2AEE" w:rsidRDefault="009160D5" w:rsidP="006C2AEE">
      <w:pPr>
        <w:pStyle w:val="ListParagraph"/>
        <w:numPr>
          <w:ilvl w:val="0"/>
          <w:numId w:val="27"/>
        </w:numPr>
        <w:spacing w:after="60" w:line="276" w:lineRule="auto"/>
        <w:contextualSpacing w:val="0"/>
        <w:rPr>
          <w:rFonts w:cstheme="minorHAnsi"/>
          <w:b/>
          <w:color w:val="000000" w:themeColor="text1"/>
          <w:lang w:val="en-US"/>
        </w:rPr>
      </w:pPr>
      <w:r w:rsidRPr="006C2AEE">
        <w:rPr>
          <w:rFonts w:cstheme="minorHAnsi"/>
          <w:i/>
          <w:color w:val="000000" w:themeColor="text1"/>
          <w:lang w:val="en-US"/>
        </w:rPr>
        <w:t xml:space="preserve">Skills for Development Fund Proposal (2017), </w:t>
      </w:r>
      <w:r w:rsidRPr="006C2AEE">
        <w:rPr>
          <w:rFonts w:cstheme="minorHAnsi"/>
          <w:b/>
          <w:color w:val="000000" w:themeColor="text1"/>
          <w:lang w:val="en-US"/>
        </w:rPr>
        <w:t xml:space="preserve">Tanzanian Education Authority </w:t>
      </w:r>
    </w:p>
    <w:p w14:paraId="27196933" w14:textId="77777777" w:rsidR="009160D5" w:rsidRPr="006C2AEE" w:rsidRDefault="009160D5" w:rsidP="006C2AEE">
      <w:pPr>
        <w:pStyle w:val="ListParagraph"/>
        <w:numPr>
          <w:ilvl w:val="0"/>
          <w:numId w:val="27"/>
        </w:numPr>
        <w:spacing w:after="60" w:line="276" w:lineRule="auto"/>
        <w:contextualSpacing w:val="0"/>
        <w:rPr>
          <w:rFonts w:cstheme="minorHAnsi"/>
          <w:b/>
          <w:color w:val="000000" w:themeColor="text1"/>
        </w:rPr>
      </w:pPr>
      <w:r w:rsidRPr="006C2AEE">
        <w:rPr>
          <w:rFonts w:cstheme="minorHAnsi"/>
          <w:i/>
          <w:color w:val="000000" w:themeColor="text1"/>
        </w:rPr>
        <w:t>Tanzania Education sector analysis</w:t>
      </w:r>
      <w:r w:rsidRPr="006C2AEE">
        <w:rPr>
          <w:rFonts w:cstheme="minorHAnsi"/>
          <w:color w:val="000000" w:themeColor="text1"/>
        </w:rPr>
        <w:t xml:space="preserve"> (2010), </w:t>
      </w:r>
      <w:r w:rsidRPr="006C2AEE">
        <w:rPr>
          <w:rFonts w:cstheme="minorHAnsi"/>
          <w:b/>
          <w:color w:val="000000" w:themeColor="text1"/>
        </w:rPr>
        <w:t>UNESCO</w:t>
      </w:r>
    </w:p>
    <w:p w14:paraId="5C4A35A3" w14:textId="40FB5770" w:rsidR="009160D5" w:rsidRPr="006C2AEE" w:rsidRDefault="009160D5" w:rsidP="006C2AEE">
      <w:pPr>
        <w:pStyle w:val="ListParagraph"/>
        <w:numPr>
          <w:ilvl w:val="0"/>
          <w:numId w:val="27"/>
        </w:numPr>
        <w:spacing w:after="60" w:line="276" w:lineRule="auto"/>
        <w:contextualSpacing w:val="0"/>
        <w:rPr>
          <w:rFonts w:cstheme="minorHAnsi"/>
          <w:b/>
          <w:color w:val="000000" w:themeColor="text1"/>
          <w:lang w:val="en-US"/>
        </w:rPr>
      </w:pPr>
      <w:r w:rsidRPr="006C2AEE">
        <w:rPr>
          <w:rFonts w:cstheme="minorHAnsi"/>
          <w:i/>
          <w:color w:val="000000" w:themeColor="text1"/>
          <w:lang w:val="en-US"/>
        </w:rPr>
        <w:t>United Republic of Tanzania, Ministry of Education and Vocational Training, Relevance of TVET to Market demands: Skills for Employability</w:t>
      </w:r>
      <w:r w:rsidRPr="006C2AEE">
        <w:rPr>
          <w:rFonts w:cstheme="minorHAnsi"/>
          <w:color w:val="000000" w:themeColor="text1"/>
          <w:lang w:val="en-US"/>
        </w:rPr>
        <w:t xml:space="preserve"> (2010) </w:t>
      </w:r>
      <w:r w:rsidRPr="006C2AEE">
        <w:rPr>
          <w:rFonts w:cstheme="minorHAnsi"/>
          <w:b/>
          <w:color w:val="000000" w:themeColor="text1"/>
          <w:lang w:val="en-US"/>
        </w:rPr>
        <w:t>Manyaga, T.N.P, Athumani, A</w:t>
      </w:r>
    </w:p>
    <w:p w14:paraId="4CE0903C" w14:textId="1E811DF8" w:rsidR="008A648B" w:rsidRPr="006C2AEE" w:rsidRDefault="008A648B" w:rsidP="006C2AEE">
      <w:pPr>
        <w:pStyle w:val="ListParagraph"/>
        <w:numPr>
          <w:ilvl w:val="0"/>
          <w:numId w:val="27"/>
        </w:numPr>
        <w:spacing w:after="60" w:line="276" w:lineRule="auto"/>
        <w:contextualSpacing w:val="0"/>
        <w:rPr>
          <w:rFonts w:cstheme="minorHAnsi"/>
          <w:b/>
          <w:color w:val="000000" w:themeColor="text1"/>
          <w:lang w:val="en-US"/>
        </w:rPr>
      </w:pPr>
      <w:r w:rsidRPr="006C2AEE">
        <w:rPr>
          <w:rFonts w:cstheme="minorHAnsi"/>
          <w:color w:val="000000" w:themeColor="text1"/>
          <w:lang w:val="en-US"/>
        </w:rPr>
        <w:t xml:space="preserve">VETA website </w:t>
      </w:r>
      <w:hyperlink r:id="rId18" w:history="1">
        <w:r w:rsidRPr="006C2AEE">
          <w:rPr>
            <w:rStyle w:val="Hyperlink"/>
            <w:rFonts w:cstheme="minorHAnsi"/>
            <w:color w:val="000000" w:themeColor="text1"/>
            <w:lang w:val="en-US"/>
          </w:rPr>
          <w:t>https://www.veta.go.tz/about-us</w:t>
        </w:r>
      </w:hyperlink>
      <w:r w:rsidRPr="006C2AEE">
        <w:rPr>
          <w:rStyle w:val="Hyperlink"/>
          <w:rFonts w:cstheme="minorHAnsi"/>
          <w:color w:val="000000" w:themeColor="text1"/>
          <w:lang w:val="en-US"/>
        </w:rPr>
        <w:t xml:space="preserve"> (last accessed 1st September 2022)</w:t>
      </w:r>
    </w:p>
    <w:p w14:paraId="581905E0" w14:textId="6D0DF71A" w:rsidR="000F50FA" w:rsidRPr="008A648B" w:rsidRDefault="009160D5" w:rsidP="004C1CFB">
      <w:pPr>
        <w:pStyle w:val="ListParagraph"/>
        <w:numPr>
          <w:ilvl w:val="0"/>
          <w:numId w:val="27"/>
        </w:numPr>
        <w:spacing w:after="60" w:line="276" w:lineRule="auto"/>
        <w:contextualSpacing w:val="0"/>
      </w:pPr>
      <w:r w:rsidRPr="001E3011">
        <w:rPr>
          <w:rFonts w:cstheme="minorHAnsi"/>
          <w:i/>
          <w:color w:val="000000" w:themeColor="text1"/>
          <w:lang w:val="en-US"/>
        </w:rPr>
        <w:t>World TVET database – Tanzania</w:t>
      </w:r>
      <w:r w:rsidRPr="001E3011">
        <w:rPr>
          <w:rFonts w:cstheme="minorHAnsi"/>
          <w:color w:val="000000" w:themeColor="text1"/>
          <w:lang w:val="en-US"/>
        </w:rPr>
        <w:t xml:space="preserve"> (2016) </w:t>
      </w:r>
      <w:r w:rsidRPr="001E3011">
        <w:rPr>
          <w:rFonts w:cstheme="minorHAnsi"/>
          <w:b/>
          <w:color w:val="000000" w:themeColor="text1"/>
          <w:lang w:val="en-US"/>
        </w:rPr>
        <w:t>UNESCO-UNEVOC</w:t>
      </w:r>
      <w:r w:rsidRPr="001E3011">
        <w:rPr>
          <w:rFonts w:cstheme="minorHAnsi"/>
          <w:color w:val="000000" w:themeColor="text1"/>
          <w:lang w:val="en-US"/>
        </w:rPr>
        <w:t xml:space="preserve"> </w:t>
      </w:r>
    </w:p>
    <w:sectPr w:rsidR="000F50FA" w:rsidRPr="008A648B">
      <w:headerReference w:type="default" r:id="rId19"/>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8358A" w14:textId="77777777" w:rsidR="00457CD1" w:rsidRDefault="00457CD1">
      <w:r>
        <w:separator/>
      </w:r>
    </w:p>
  </w:endnote>
  <w:endnote w:type="continuationSeparator" w:id="0">
    <w:p w14:paraId="0FFDE3FF" w14:textId="77777777" w:rsidR="00457CD1" w:rsidRDefault="0045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69744"/>
      <w:docPartObj>
        <w:docPartGallery w:val="Page Numbers (Bottom of Page)"/>
        <w:docPartUnique/>
      </w:docPartObj>
    </w:sdtPr>
    <w:sdtEndPr/>
    <w:sdtContent>
      <w:p w14:paraId="3B663F25" w14:textId="21310415" w:rsidR="00EC5904" w:rsidRDefault="00CF0B66">
        <w:pPr>
          <w:pStyle w:val="Footer"/>
          <w:jc w:val="center"/>
        </w:pPr>
        <w:r>
          <w:fldChar w:fldCharType="begin"/>
        </w:r>
        <w:r>
          <w:instrText>PAGE   \* MERGEFORMAT</w:instrText>
        </w:r>
        <w:r>
          <w:fldChar w:fldCharType="separate"/>
        </w:r>
        <w:r w:rsidR="001D38C2">
          <w:rPr>
            <w:noProof/>
          </w:rPr>
          <w:t>8</w:t>
        </w:r>
        <w:r>
          <w:fldChar w:fldCharType="end"/>
        </w:r>
      </w:p>
    </w:sdtContent>
  </w:sdt>
  <w:p w14:paraId="5C914FD9" w14:textId="77777777" w:rsidR="00EC5904" w:rsidRDefault="00EC5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9D46" w14:textId="77777777" w:rsidR="00457CD1" w:rsidRDefault="00457CD1">
      <w:r>
        <w:separator/>
      </w:r>
    </w:p>
  </w:footnote>
  <w:footnote w:type="continuationSeparator" w:id="0">
    <w:p w14:paraId="0CEB9292" w14:textId="77777777" w:rsidR="00457CD1" w:rsidRDefault="00457CD1">
      <w:r>
        <w:continuationSeparator/>
      </w:r>
    </w:p>
  </w:footnote>
  <w:footnote w:id="1">
    <w:p w14:paraId="454DC061" w14:textId="3E2A9612" w:rsidR="00BC27CC" w:rsidRPr="00EB7633" w:rsidRDefault="00BC27CC">
      <w:pPr>
        <w:pStyle w:val="FootnoteText"/>
        <w:rPr>
          <w:rFonts w:cstheme="minorHAnsi"/>
          <w:lang w:val="en-GB"/>
        </w:rPr>
      </w:pPr>
      <w:r w:rsidRPr="00EB7633">
        <w:rPr>
          <w:rStyle w:val="FootnoteReference"/>
          <w:rFonts w:cstheme="minorHAnsi"/>
        </w:rPr>
        <w:footnoteRef/>
      </w:r>
      <w:r w:rsidRPr="00EB7633">
        <w:rPr>
          <w:rFonts w:cstheme="minorHAnsi"/>
          <w:lang w:val="en-US"/>
        </w:rPr>
        <w:t xml:space="preserve"> </w:t>
      </w:r>
      <w:r w:rsidRPr="00EB7633">
        <w:rPr>
          <w:rFonts w:cstheme="minorHAnsi"/>
          <w:sz w:val="16"/>
          <w:szCs w:val="16"/>
          <w:lang w:val="en-US"/>
        </w:rPr>
        <w:t>Disclaimer: This publication was produced with the financial support of the European Union and the German Federal Ministry for Economic Cooperation and Development. The views and opinions expressed herein are those of the authors or persons cited and do not necessarily reflect the official policy, view or position of AUDA-NEPAD, the European Union or the German Federal Ministry for Economic Cooperation and Development. The terms used herein and the presentation of material therein do not imply any endorsement by AUDA-NPAD, the European Union or the German Federal Ministry for Economic Cooperation and Development. Information in this book is offered in the understanding that it does not contain legal, financial or other forms of professional advice. Although the author has made great efforts to ensure the accuracy of the content, errors and omissions may occur.</w:t>
      </w:r>
    </w:p>
  </w:footnote>
  <w:footnote w:id="2">
    <w:p w14:paraId="192A3071" w14:textId="7A5878E4" w:rsidR="004547A3" w:rsidRPr="00EB7633" w:rsidRDefault="004547A3">
      <w:pPr>
        <w:pStyle w:val="FootnoteText"/>
        <w:rPr>
          <w:rFonts w:cstheme="minorHAnsi"/>
          <w:sz w:val="16"/>
          <w:szCs w:val="16"/>
          <w:lang w:val="en-US"/>
        </w:rPr>
      </w:pPr>
      <w:r w:rsidRPr="00EB7633">
        <w:rPr>
          <w:rStyle w:val="FootnoteReference"/>
          <w:rFonts w:cstheme="minorHAnsi"/>
          <w:sz w:val="16"/>
          <w:szCs w:val="16"/>
        </w:rPr>
        <w:footnoteRef/>
      </w:r>
      <w:r w:rsidRPr="00EB7633">
        <w:rPr>
          <w:rFonts w:cstheme="minorHAnsi"/>
          <w:sz w:val="16"/>
          <w:szCs w:val="16"/>
          <w:lang w:val="en-US"/>
        </w:rPr>
        <w:t xml:space="preserve"> </w:t>
      </w:r>
      <w:r w:rsidR="00BC27CC" w:rsidRPr="00EB7633">
        <w:rPr>
          <w:rFonts w:cstheme="minorHAnsi"/>
          <w:sz w:val="16"/>
          <w:szCs w:val="16"/>
          <w:lang w:val="en-US"/>
        </w:rPr>
        <w:t xml:space="preserve"> Throughout this report the abbreviation of Tanzania will be used </w:t>
      </w:r>
    </w:p>
  </w:footnote>
  <w:footnote w:id="3">
    <w:p w14:paraId="1BA3C242" w14:textId="0D81F845" w:rsidR="00BC27CC" w:rsidRPr="00EB7633" w:rsidRDefault="00BC27CC" w:rsidP="00E46459">
      <w:pPr>
        <w:pStyle w:val="NoSpacing"/>
        <w:rPr>
          <w:rFonts w:cstheme="minorHAnsi"/>
          <w:sz w:val="16"/>
          <w:szCs w:val="16"/>
          <w:lang w:val="en-US"/>
        </w:rPr>
      </w:pPr>
      <w:r w:rsidRPr="00EB7633">
        <w:rPr>
          <w:rStyle w:val="FootnoteReference"/>
          <w:rFonts w:cstheme="minorHAnsi"/>
          <w:sz w:val="16"/>
          <w:szCs w:val="16"/>
        </w:rPr>
        <w:footnoteRef/>
      </w:r>
      <w:r w:rsidRPr="00EB7633">
        <w:rPr>
          <w:rFonts w:cstheme="minorHAnsi"/>
          <w:lang w:val="en-GB"/>
        </w:rPr>
        <w:t xml:space="preserve"> </w:t>
      </w:r>
      <w:r w:rsidR="00C66494" w:rsidRPr="00EB7633">
        <w:rPr>
          <w:rFonts w:cstheme="minorHAnsi"/>
          <w:sz w:val="16"/>
          <w:szCs w:val="16"/>
          <w:lang w:val="en-US"/>
        </w:rPr>
        <w:t xml:space="preserve">World TVET-database – Tanzania (2016) </w:t>
      </w:r>
      <w:r w:rsidR="00C66494" w:rsidRPr="00EB7633">
        <w:rPr>
          <w:rFonts w:cstheme="minorHAnsi"/>
          <w:bCs/>
          <w:sz w:val="16"/>
          <w:szCs w:val="16"/>
          <w:lang w:val="en-US"/>
        </w:rPr>
        <w:t>UNESCO-UNEVOC</w:t>
      </w:r>
    </w:p>
  </w:footnote>
  <w:footnote w:id="4">
    <w:p w14:paraId="1AD42E07" w14:textId="679CC769" w:rsidR="002008C5" w:rsidRPr="00EB7633" w:rsidRDefault="002008C5" w:rsidP="00E46459">
      <w:pPr>
        <w:pStyle w:val="NoSpacing"/>
        <w:rPr>
          <w:rFonts w:cstheme="minorHAnsi"/>
          <w:lang w:val="en-GB"/>
        </w:rPr>
      </w:pPr>
      <w:r w:rsidRPr="00EB7633">
        <w:rPr>
          <w:rStyle w:val="FootnoteReference"/>
          <w:rFonts w:cstheme="minorHAnsi"/>
          <w:sz w:val="16"/>
          <w:szCs w:val="16"/>
        </w:rPr>
        <w:footnoteRef/>
      </w:r>
      <w:r w:rsidRPr="00EB7633">
        <w:rPr>
          <w:rFonts w:cstheme="minorHAnsi"/>
          <w:sz w:val="16"/>
          <w:szCs w:val="16"/>
          <w:lang w:val="en-US"/>
        </w:rPr>
        <w:t xml:space="preserve"> </w:t>
      </w:r>
      <w:r w:rsidRPr="00EB7633">
        <w:rPr>
          <w:rFonts w:cstheme="minorHAnsi"/>
          <w:sz w:val="16"/>
          <w:szCs w:val="16"/>
          <w:lang w:val="en-GB"/>
        </w:rPr>
        <w:t>Ibid</w:t>
      </w:r>
    </w:p>
  </w:footnote>
  <w:footnote w:id="5">
    <w:p w14:paraId="1F2ADC7D" w14:textId="22F29DFD" w:rsidR="00BC27CC" w:rsidRPr="00273969" w:rsidRDefault="00BC27CC" w:rsidP="00C30F7C">
      <w:pPr>
        <w:spacing w:line="360" w:lineRule="auto"/>
        <w:rPr>
          <w:rFonts w:cstheme="minorHAnsi"/>
          <w:sz w:val="16"/>
          <w:szCs w:val="16"/>
        </w:rPr>
      </w:pPr>
      <w:r w:rsidRPr="00EB7633">
        <w:rPr>
          <w:rStyle w:val="FootnoteReference"/>
          <w:rFonts w:asciiTheme="minorHAnsi" w:hAnsiTheme="minorHAnsi" w:cstheme="minorHAnsi"/>
          <w:sz w:val="16"/>
          <w:szCs w:val="16"/>
        </w:rPr>
        <w:footnoteRef/>
      </w:r>
      <w:r w:rsidRPr="00EB7633">
        <w:rPr>
          <w:rFonts w:asciiTheme="minorHAnsi" w:hAnsiTheme="minorHAnsi" w:cstheme="minorHAnsi"/>
          <w:sz w:val="16"/>
          <w:szCs w:val="16"/>
        </w:rPr>
        <w:t xml:space="preserve"> </w:t>
      </w:r>
      <w:r w:rsidR="00242C1A" w:rsidRPr="00273969">
        <w:rPr>
          <w:rFonts w:asciiTheme="minorHAnsi" w:hAnsiTheme="minorHAnsi" w:cstheme="minorHAnsi"/>
          <w:sz w:val="16"/>
          <w:szCs w:val="16"/>
        </w:rPr>
        <w:t>Skills for Development Fund Proposal (2017), Tanzanian Education Authority</w:t>
      </w:r>
      <w:r w:rsidR="00242C1A" w:rsidRPr="00273969">
        <w:rPr>
          <w:rFonts w:cstheme="minorHAnsi"/>
          <w:sz w:val="16"/>
          <w:szCs w:val="16"/>
        </w:rPr>
        <w:t xml:space="preserve"> </w:t>
      </w:r>
    </w:p>
  </w:footnote>
  <w:footnote w:id="6">
    <w:p w14:paraId="34290F4D" w14:textId="7A8D4091" w:rsidR="003C683B" w:rsidRPr="00370CD7" w:rsidRDefault="003C683B">
      <w:pPr>
        <w:pStyle w:val="FootnoteText"/>
        <w:rPr>
          <w:sz w:val="16"/>
          <w:szCs w:val="16"/>
          <w:lang w:val="en-GB"/>
        </w:rPr>
      </w:pPr>
      <w:r w:rsidRPr="00370CD7">
        <w:rPr>
          <w:rStyle w:val="FootnoteReference"/>
          <w:sz w:val="16"/>
          <w:szCs w:val="16"/>
        </w:rPr>
        <w:footnoteRef/>
      </w:r>
      <w:r w:rsidRPr="00370CD7">
        <w:rPr>
          <w:sz w:val="16"/>
          <w:szCs w:val="16"/>
        </w:rPr>
        <w:t xml:space="preserve"> </w:t>
      </w:r>
      <w:hyperlink r:id="rId1" w:history="1">
        <w:r w:rsidRPr="00370CD7">
          <w:rPr>
            <w:rStyle w:val="Hyperlink"/>
            <w:sz w:val="16"/>
            <w:szCs w:val="16"/>
          </w:rPr>
          <w:t>https://www.tra.go.tz/index.php/skills-development-levy-sdl</w:t>
        </w:r>
      </w:hyperlink>
      <w:r w:rsidRPr="00370CD7">
        <w:rPr>
          <w:sz w:val="16"/>
          <w:szCs w:val="16"/>
        </w:rPr>
        <w:t xml:space="preserve"> </w:t>
      </w:r>
    </w:p>
  </w:footnote>
  <w:footnote w:id="7">
    <w:p w14:paraId="0DD8B292" w14:textId="77777777" w:rsidR="00330401" w:rsidRPr="00A70CBA" w:rsidRDefault="00330401" w:rsidP="00330401">
      <w:pPr>
        <w:pStyle w:val="FootnoteText"/>
        <w:rPr>
          <w:sz w:val="16"/>
          <w:szCs w:val="16"/>
          <w:lang w:val="de-DE"/>
        </w:rPr>
      </w:pPr>
      <w:r w:rsidRPr="00A70CBA">
        <w:rPr>
          <w:rStyle w:val="FootnoteReference"/>
          <w:sz w:val="16"/>
          <w:szCs w:val="16"/>
        </w:rPr>
        <w:footnoteRef/>
      </w:r>
      <w:r w:rsidRPr="00A70CBA">
        <w:rPr>
          <w:sz w:val="16"/>
          <w:szCs w:val="16"/>
          <w:lang w:val="de-DE"/>
        </w:rPr>
        <w:t xml:space="preserve"> NACTVET website </w:t>
      </w:r>
      <w:hyperlink r:id="rId2" w:history="1">
        <w:r w:rsidRPr="00273969">
          <w:rPr>
            <w:rStyle w:val="Hyperlink"/>
            <w:sz w:val="16"/>
            <w:szCs w:val="16"/>
            <w:lang w:val="de-DE"/>
          </w:rPr>
          <w:t>https://www.nacte.go.tz/index.php/about-us/who-we-are/</w:t>
        </w:r>
      </w:hyperlink>
      <w:r w:rsidRPr="00A70CBA">
        <w:rPr>
          <w:sz w:val="16"/>
          <w:szCs w:val="16"/>
          <w:lang w:val="de-DE"/>
        </w:rPr>
        <w:t xml:space="preserve"> </w:t>
      </w:r>
    </w:p>
  </w:footnote>
  <w:footnote w:id="8">
    <w:p w14:paraId="4D474C61" w14:textId="77777777" w:rsidR="00330401" w:rsidRPr="00EB15A1" w:rsidRDefault="00330401" w:rsidP="00330401">
      <w:pPr>
        <w:pStyle w:val="FootnoteText"/>
        <w:rPr>
          <w:lang w:val="en-GB"/>
        </w:rPr>
      </w:pPr>
      <w:r w:rsidRPr="00A70CBA">
        <w:rPr>
          <w:rStyle w:val="FootnoteReference"/>
          <w:sz w:val="16"/>
          <w:szCs w:val="16"/>
        </w:rPr>
        <w:footnoteRef/>
      </w:r>
      <w:r w:rsidRPr="00A70CBA">
        <w:rPr>
          <w:sz w:val="16"/>
          <w:szCs w:val="16"/>
          <w:lang w:val="en-US"/>
        </w:rPr>
        <w:t xml:space="preserve"> </w:t>
      </w:r>
      <w:r w:rsidRPr="00A70CBA">
        <w:rPr>
          <w:sz w:val="16"/>
          <w:szCs w:val="16"/>
          <w:lang w:val="en-GB"/>
        </w:rPr>
        <w:t xml:space="preserve">VETA website </w:t>
      </w:r>
      <w:hyperlink r:id="rId3" w:history="1">
        <w:r w:rsidRPr="00273969">
          <w:rPr>
            <w:rStyle w:val="Hyperlink"/>
            <w:sz w:val="16"/>
            <w:szCs w:val="16"/>
            <w:lang w:val="en-GB"/>
          </w:rPr>
          <w:t>https://www.veta.go.tz/about-us</w:t>
        </w:r>
      </w:hyperlink>
      <w:r>
        <w:rPr>
          <w:lang w:val="en-GB"/>
        </w:rPr>
        <w:t xml:space="preserve"> </w:t>
      </w:r>
    </w:p>
  </w:footnote>
  <w:footnote w:id="9">
    <w:p w14:paraId="26E6A1F7" w14:textId="3B652E0E" w:rsidR="00C22AC4" w:rsidRPr="001535B3" w:rsidRDefault="00C22AC4">
      <w:pPr>
        <w:pStyle w:val="FootnoteText"/>
        <w:rPr>
          <w:sz w:val="16"/>
          <w:szCs w:val="16"/>
          <w:lang w:val="en-GB"/>
        </w:rPr>
      </w:pPr>
      <w:r w:rsidRPr="001535B3">
        <w:rPr>
          <w:rStyle w:val="FootnoteReference"/>
          <w:sz w:val="16"/>
          <w:szCs w:val="16"/>
        </w:rPr>
        <w:footnoteRef/>
      </w:r>
      <w:r w:rsidRPr="005538D3">
        <w:rPr>
          <w:sz w:val="16"/>
          <w:szCs w:val="16"/>
          <w:lang w:val="en-US"/>
        </w:rPr>
        <w:t xml:space="preserve"> World TVET-database – Tanzania (2016) </w:t>
      </w:r>
      <w:r w:rsidRPr="005538D3">
        <w:rPr>
          <w:bCs/>
          <w:sz w:val="16"/>
          <w:szCs w:val="16"/>
          <w:lang w:val="en-US"/>
        </w:rPr>
        <w:t>UNESCO-UNEVOC</w:t>
      </w:r>
    </w:p>
  </w:footnote>
  <w:footnote w:id="10">
    <w:p w14:paraId="5E61740F" w14:textId="77777777" w:rsidR="00BC27CC" w:rsidRPr="001535B3" w:rsidRDefault="00BC27CC" w:rsidP="00BC27CC">
      <w:pPr>
        <w:pStyle w:val="FootnoteText"/>
        <w:rPr>
          <w:sz w:val="16"/>
          <w:szCs w:val="16"/>
          <w:lang w:val="en-GB"/>
        </w:rPr>
      </w:pPr>
      <w:r w:rsidRPr="001535B3">
        <w:rPr>
          <w:rStyle w:val="FootnoteReference"/>
          <w:sz w:val="16"/>
          <w:szCs w:val="16"/>
        </w:rPr>
        <w:footnoteRef/>
      </w:r>
      <w:r w:rsidRPr="005538D3">
        <w:rPr>
          <w:sz w:val="16"/>
          <w:szCs w:val="16"/>
          <w:lang w:val="en-US"/>
        </w:rPr>
        <w:t xml:space="preserve"> </w:t>
      </w:r>
      <w:r w:rsidRPr="001535B3">
        <w:rPr>
          <w:sz w:val="16"/>
          <w:szCs w:val="16"/>
          <w:lang w:val="en-GB"/>
        </w:rPr>
        <w:t>Swisscontact - SET</w:t>
      </w:r>
    </w:p>
  </w:footnote>
  <w:footnote w:id="11">
    <w:p w14:paraId="5BAE5EDB" w14:textId="77777777" w:rsidR="00BC27CC" w:rsidRPr="001535B3" w:rsidRDefault="00BC27CC" w:rsidP="00BC27CC">
      <w:pPr>
        <w:pStyle w:val="FootnoteText"/>
        <w:rPr>
          <w:sz w:val="16"/>
          <w:szCs w:val="16"/>
          <w:lang w:val="es-AR"/>
        </w:rPr>
      </w:pPr>
      <w:r w:rsidRPr="001535B3">
        <w:rPr>
          <w:rStyle w:val="FootnoteReference"/>
          <w:sz w:val="16"/>
          <w:szCs w:val="16"/>
        </w:rPr>
        <w:footnoteRef/>
      </w:r>
      <w:r w:rsidRPr="001535B3">
        <w:rPr>
          <w:sz w:val="16"/>
          <w:szCs w:val="16"/>
          <w:lang w:val="es-AR"/>
        </w:rPr>
        <w:t xml:space="preserve"> Mulongo et al</w:t>
      </w:r>
    </w:p>
  </w:footnote>
  <w:footnote w:id="12">
    <w:p w14:paraId="4B79D79E" w14:textId="77777777" w:rsidR="00BC27CC" w:rsidRPr="001535B3" w:rsidRDefault="00BC27CC" w:rsidP="00BC27CC">
      <w:pPr>
        <w:pStyle w:val="FootnoteText"/>
        <w:rPr>
          <w:sz w:val="16"/>
          <w:szCs w:val="16"/>
          <w:lang w:val="es-AR"/>
        </w:rPr>
      </w:pPr>
      <w:r w:rsidRPr="001535B3">
        <w:rPr>
          <w:rStyle w:val="FootnoteReference"/>
          <w:sz w:val="16"/>
          <w:szCs w:val="16"/>
        </w:rPr>
        <w:footnoteRef/>
      </w:r>
      <w:r w:rsidRPr="001535B3">
        <w:rPr>
          <w:sz w:val="16"/>
          <w:szCs w:val="16"/>
          <w:lang w:val="es-AR"/>
        </w:rPr>
        <w:t xml:space="preserve"> SOAS</w:t>
      </w:r>
    </w:p>
  </w:footnote>
  <w:footnote w:id="13">
    <w:p w14:paraId="6BF6036B" w14:textId="77777777" w:rsidR="00BC27CC" w:rsidRPr="001535B3" w:rsidRDefault="00BC27CC" w:rsidP="00BC27CC">
      <w:pPr>
        <w:pStyle w:val="FootnoteText"/>
        <w:rPr>
          <w:sz w:val="16"/>
          <w:szCs w:val="16"/>
          <w:lang w:val="es-AR"/>
        </w:rPr>
      </w:pPr>
      <w:r w:rsidRPr="001535B3">
        <w:rPr>
          <w:rStyle w:val="FootnoteReference"/>
          <w:sz w:val="16"/>
          <w:szCs w:val="16"/>
        </w:rPr>
        <w:footnoteRef/>
      </w:r>
      <w:r w:rsidRPr="001535B3">
        <w:rPr>
          <w:sz w:val="16"/>
          <w:szCs w:val="16"/>
          <w:lang w:val="es-AR"/>
        </w:rPr>
        <w:t xml:space="preserve"> UNESCO</w:t>
      </w:r>
    </w:p>
  </w:footnote>
  <w:footnote w:id="14">
    <w:p w14:paraId="57EE2099" w14:textId="77777777" w:rsidR="00BC27CC" w:rsidRPr="001535B3" w:rsidRDefault="00BC27CC" w:rsidP="00BC27CC">
      <w:pPr>
        <w:pStyle w:val="FootnoteText"/>
        <w:rPr>
          <w:sz w:val="16"/>
          <w:szCs w:val="16"/>
          <w:lang w:val="es-AR"/>
        </w:rPr>
      </w:pPr>
      <w:r w:rsidRPr="001535B3">
        <w:rPr>
          <w:rStyle w:val="FootnoteReference"/>
          <w:sz w:val="16"/>
          <w:szCs w:val="16"/>
        </w:rPr>
        <w:footnoteRef/>
      </w:r>
      <w:r w:rsidRPr="001535B3">
        <w:rPr>
          <w:sz w:val="16"/>
          <w:szCs w:val="16"/>
          <w:lang w:val="es-AR"/>
        </w:rPr>
        <w:t xml:space="preserve"> Manyaga et al</w:t>
      </w:r>
    </w:p>
  </w:footnote>
  <w:footnote w:id="15">
    <w:p w14:paraId="02090033" w14:textId="77777777" w:rsidR="00BC27CC" w:rsidRPr="00843780" w:rsidRDefault="00BC27CC" w:rsidP="00BC27CC">
      <w:pPr>
        <w:pStyle w:val="FootnoteText"/>
        <w:rPr>
          <w:lang w:val="es-AR"/>
        </w:rPr>
      </w:pPr>
      <w:r w:rsidRPr="001535B3">
        <w:rPr>
          <w:rStyle w:val="FootnoteReference"/>
          <w:sz w:val="16"/>
          <w:szCs w:val="16"/>
        </w:rPr>
        <w:footnoteRef/>
      </w:r>
      <w:r w:rsidRPr="001535B3">
        <w:rPr>
          <w:sz w:val="16"/>
          <w:szCs w:val="16"/>
          <w:lang w:val="es-AR"/>
        </w:rPr>
        <w:t xml:space="preserve"> Ibid</w:t>
      </w:r>
    </w:p>
  </w:footnote>
  <w:footnote w:id="16">
    <w:p w14:paraId="1792C5C6" w14:textId="1853E224" w:rsidR="001A23C4" w:rsidRPr="00D643B0" w:rsidRDefault="001A23C4">
      <w:pPr>
        <w:pStyle w:val="FootnoteText"/>
        <w:rPr>
          <w:rFonts w:cstheme="minorHAnsi"/>
        </w:rPr>
      </w:pPr>
      <w:r>
        <w:rPr>
          <w:rStyle w:val="FootnoteReference"/>
        </w:rPr>
        <w:footnoteRef/>
      </w:r>
      <w:r>
        <w:t xml:space="preserve"> </w:t>
      </w:r>
      <w:hyperlink r:id="rId4" w:history="1">
        <w:r w:rsidR="00BD2D03" w:rsidRPr="00D643B0">
          <w:rPr>
            <w:rStyle w:val="Hyperlink"/>
            <w:rFonts w:cstheme="minorHAnsi"/>
            <w:sz w:val="16"/>
            <w:szCs w:val="16"/>
          </w:rPr>
          <w:t>https://hwkdualsystem.co.tz</w:t>
        </w:r>
      </w:hyperlink>
      <w:r w:rsidR="00BD2D03" w:rsidRPr="00D643B0">
        <w:rPr>
          <w:rFonts w:cstheme="minorHAnsi"/>
          <w:sz w:val="16"/>
          <w:szCs w:val="16"/>
        </w:rPr>
        <w:t xml:space="preserve"> (DATS-website)</w:t>
      </w:r>
    </w:p>
  </w:footnote>
  <w:footnote w:id="17">
    <w:p w14:paraId="718D9B0D" w14:textId="47B8CF36" w:rsidR="009F71AB" w:rsidRPr="00EF4105" w:rsidRDefault="009F71AB" w:rsidP="009F71AB">
      <w:pPr>
        <w:pStyle w:val="FootnoteText"/>
        <w:rPr>
          <w:rFonts w:cstheme="minorHAnsi"/>
          <w:lang w:val="es-AR"/>
        </w:rPr>
      </w:pPr>
      <w:r w:rsidRPr="00D643B0">
        <w:rPr>
          <w:rStyle w:val="FootnoteReference"/>
          <w:rFonts w:cstheme="minorHAnsi"/>
        </w:rPr>
        <w:footnoteRef/>
      </w:r>
      <w:r w:rsidRPr="00EF4105">
        <w:rPr>
          <w:rFonts w:cstheme="minorHAnsi"/>
          <w:lang w:val="es-AR"/>
        </w:rPr>
        <w:t xml:space="preserve"> </w:t>
      </w:r>
      <w:hyperlink r:id="rId5" w:history="1">
        <w:r w:rsidRPr="00EF4105">
          <w:rPr>
            <w:rStyle w:val="Hyperlink"/>
            <w:rFonts w:eastAsia="Times New Roman" w:cstheme="minorHAnsi"/>
            <w:kern w:val="36"/>
            <w:sz w:val="16"/>
            <w:szCs w:val="16"/>
            <w:lang w:val="es-AR" w:eastAsia="en-GB"/>
          </w:rPr>
          <w:t>https://www.veta.go.tz/dual-apprenticeship</w:t>
        </w:r>
      </w:hyperlink>
      <w:r w:rsidR="00BD2D03" w:rsidRPr="00EF4105">
        <w:rPr>
          <w:rFonts w:eastAsia="Times New Roman" w:cstheme="minorHAnsi"/>
          <w:color w:val="000000" w:themeColor="text1"/>
          <w:kern w:val="36"/>
          <w:sz w:val="16"/>
          <w:szCs w:val="16"/>
          <w:lang w:val="es-AR" w:eastAsia="en-GB"/>
        </w:rPr>
        <w:t xml:space="preserve"> (VETA-website)</w:t>
      </w:r>
    </w:p>
  </w:footnote>
  <w:footnote w:id="18">
    <w:p w14:paraId="15F5AF06" w14:textId="5D619EAB" w:rsidR="00033E5D" w:rsidRPr="005538D3" w:rsidRDefault="00033E5D" w:rsidP="009F71AB">
      <w:pPr>
        <w:spacing w:before="120" w:after="120"/>
        <w:outlineLvl w:val="0"/>
        <w:rPr>
          <w:rFonts w:cstheme="minorHAnsi"/>
          <w:color w:val="000000" w:themeColor="text1"/>
          <w:kern w:val="36"/>
          <w:sz w:val="16"/>
          <w:szCs w:val="16"/>
          <w:lang w:val="en-US"/>
        </w:rPr>
      </w:pPr>
      <w:r w:rsidRPr="00D643B0">
        <w:rPr>
          <w:rStyle w:val="FootnoteReference"/>
          <w:rFonts w:asciiTheme="minorHAnsi" w:hAnsiTheme="minorHAnsi" w:cstheme="minorHAnsi"/>
          <w:sz w:val="16"/>
          <w:szCs w:val="16"/>
        </w:rPr>
        <w:footnoteRef/>
      </w:r>
      <w:r w:rsidRPr="00D643B0">
        <w:rPr>
          <w:rFonts w:asciiTheme="minorHAnsi" w:hAnsiTheme="minorHAnsi" w:cstheme="minorHAnsi"/>
          <w:sz w:val="16"/>
          <w:szCs w:val="16"/>
        </w:rPr>
        <w:t xml:space="preserve"> </w:t>
      </w:r>
      <w:r w:rsidR="009F71AB" w:rsidRPr="00D643B0">
        <w:rPr>
          <w:rFonts w:asciiTheme="minorHAnsi" w:hAnsiTheme="minorHAnsi" w:cstheme="minorHAnsi"/>
          <w:color w:val="000000" w:themeColor="text1"/>
          <w:kern w:val="36"/>
          <w:sz w:val="16"/>
          <w:szCs w:val="16"/>
        </w:rPr>
        <w:t>Ibid</w:t>
      </w:r>
    </w:p>
  </w:footnote>
  <w:footnote w:id="19">
    <w:p w14:paraId="210005C0" w14:textId="651A6433" w:rsidR="00F134B5" w:rsidRPr="002212D1" w:rsidRDefault="00F134B5" w:rsidP="009F71AB">
      <w:pPr>
        <w:pStyle w:val="FootnoteText"/>
        <w:rPr>
          <w:sz w:val="16"/>
          <w:szCs w:val="16"/>
          <w:lang w:val="en-GB"/>
        </w:rPr>
      </w:pPr>
      <w:r w:rsidRPr="002212D1">
        <w:rPr>
          <w:rStyle w:val="FootnoteReference"/>
          <w:sz w:val="16"/>
          <w:szCs w:val="16"/>
        </w:rPr>
        <w:footnoteRef/>
      </w:r>
      <w:r w:rsidRPr="005538D3">
        <w:rPr>
          <w:sz w:val="16"/>
          <w:szCs w:val="16"/>
          <w:lang w:val="en-US"/>
        </w:rPr>
        <w:t xml:space="preserve"> https://hwkdualsystem.co.tz/wp-content/uploads/2018/03/Brochure-dual-apprenticeship-2018.pdf</w:t>
      </w:r>
    </w:p>
  </w:footnote>
  <w:footnote w:id="20">
    <w:p w14:paraId="372A0FC1" w14:textId="3C7F2FF1" w:rsidR="002F0044" w:rsidRPr="00D643B0" w:rsidRDefault="002F0044" w:rsidP="009F71AB">
      <w:pPr>
        <w:pStyle w:val="FootnoteText"/>
        <w:rPr>
          <w:rFonts w:cstheme="minorHAnsi"/>
          <w:sz w:val="16"/>
          <w:szCs w:val="16"/>
          <w:lang w:val="en-GB"/>
        </w:rPr>
      </w:pPr>
      <w:r w:rsidRPr="00D643B0">
        <w:rPr>
          <w:rStyle w:val="FootnoteReference"/>
          <w:rFonts w:cstheme="minorHAnsi"/>
          <w:sz w:val="16"/>
          <w:szCs w:val="16"/>
        </w:rPr>
        <w:footnoteRef/>
      </w:r>
      <w:r w:rsidRPr="00D643B0">
        <w:rPr>
          <w:rFonts w:cstheme="minorHAnsi"/>
          <w:sz w:val="16"/>
          <w:szCs w:val="16"/>
          <w:lang w:val="en-US"/>
        </w:rPr>
        <w:t xml:space="preserve"> </w:t>
      </w:r>
      <w:r w:rsidRPr="00D643B0">
        <w:rPr>
          <w:rFonts w:cstheme="minorHAnsi"/>
          <w:sz w:val="16"/>
          <w:szCs w:val="16"/>
          <w:lang w:val="en-GB"/>
        </w:rPr>
        <w:t>Ibid</w:t>
      </w:r>
    </w:p>
  </w:footnote>
  <w:footnote w:id="21">
    <w:p w14:paraId="3320DD40" w14:textId="7D947D83" w:rsidR="00A060D9" w:rsidRPr="00A060D9" w:rsidRDefault="00A060D9">
      <w:pPr>
        <w:pStyle w:val="FootnoteText"/>
        <w:rPr>
          <w:lang w:val="en-GB"/>
        </w:rPr>
      </w:pPr>
      <w:r w:rsidRPr="00D643B0">
        <w:rPr>
          <w:rStyle w:val="FootnoteReference"/>
          <w:rFonts w:cstheme="minorHAnsi"/>
          <w:sz w:val="16"/>
          <w:szCs w:val="16"/>
        </w:rPr>
        <w:footnoteRef/>
      </w:r>
      <w:r w:rsidRPr="00D643B0">
        <w:rPr>
          <w:rFonts w:cstheme="minorHAnsi"/>
          <w:sz w:val="16"/>
          <w:szCs w:val="16"/>
          <w:lang w:val="en-US"/>
        </w:rPr>
        <w:t xml:space="preserve"> https://www.thecitizen.co.tz/tanzania/news/business/german-chamber-veta-partner-in-apprenticeship-project-3604032</w:t>
      </w:r>
    </w:p>
  </w:footnote>
  <w:footnote w:id="22">
    <w:p w14:paraId="5106C8E9" w14:textId="4E1A4157" w:rsidR="004E5AFF" w:rsidRPr="00BD2D03" w:rsidRDefault="004E5AFF">
      <w:pPr>
        <w:pStyle w:val="FootnoteText"/>
        <w:rPr>
          <w:sz w:val="16"/>
          <w:szCs w:val="16"/>
          <w:lang w:val="en-GB"/>
        </w:rPr>
      </w:pPr>
      <w:r w:rsidRPr="00BD2D03">
        <w:rPr>
          <w:rStyle w:val="FootnoteReference"/>
          <w:sz w:val="16"/>
          <w:szCs w:val="16"/>
        </w:rPr>
        <w:footnoteRef/>
      </w:r>
      <w:r w:rsidRPr="005538D3">
        <w:rPr>
          <w:sz w:val="16"/>
          <w:szCs w:val="16"/>
          <w:lang w:val="en-GB"/>
        </w:rPr>
        <w:t xml:space="preserve"> https://www.thecitizen.co.tz/tanzania/news/business/german-chamber-veta-partner-in-apprenticeship-project-3604032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8D6D" w14:textId="38241FE5" w:rsidR="001527B3" w:rsidRPr="001527B3" w:rsidRDefault="001527B3">
    <w:pPr>
      <w:pStyle w:val="Header"/>
      <w:rPr>
        <w:i/>
        <w:iCs/>
        <w:sz w:val="18"/>
        <w:szCs w:val="18"/>
        <w:lang w:val="en-GB"/>
      </w:rPr>
    </w:pPr>
    <w:r w:rsidRPr="001527B3">
      <w:rPr>
        <w:i/>
        <w:iCs/>
        <w:sz w:val="18"/>
        <w:szCs w:val="18"/>
        <w:lang w:val="en-GB"/>
      </w:rPr>
      <w:t xml:space="preserve">DATS Tanzania Draft </w:t>
    </w:r>
  </w:p>
  <w:p w14:paraId="2338FF06" w14:textId="1BC567D8" w:rsidR="00EC6998" w:rsidRDefault="00EC6998" w:rsidP="00EC69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968"/>
    <w:multiLevelType w:val="hybridMultilevel"/>
    <w:tmpl w:val="BC349CB0"/>
    <w:lvl w:ilvl="0" w:tplc="DFA2C9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B46CA"/>
    <w:multiLevelType w:val="hybridMultilevel"/>
    <w:tmpl w:val="D33062FA"/>
    <w:lvl w:ilvl="0" w:tplc="08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2B2994"/>
    <w:multiLevelType w:val="hybridMultilevel"/>
    <w:tmpl w:val="97D2E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E0546C"/>
    <w:multiLevelType w:val="hybridMultilevel"/>
    <w:tmpl w:val="F11E8A8C"/>
    <w:lvl w:ilvl="0" w:tplc="7646E190">
      <w:start w:val="1"/>
      <w:numFmt w:val="bullet"/>
      <w:lvlText w:val=""/>
      <w:lvlJc w:val="left"/>
      <w:pPr>
        <w:ind w:left="720" w:hanging="360"/>
      </w:pPr>
      <w:rPr>
        <w:rFonts w:ascii="Symbol" w:hAnsi="Symbol" w:hint="default"/>
      </w:rPr>
    </w:lvl>
    <w:lvl w:ilvl="1" w:tplc="CE8453F6" w:tentative="1">
      <w:start w:val="1"/>
      <w:numFmt w:val="bullet"/>
      <w:lvlText w:val="o"/>
      <w:lvlJc w:val="left"/>
      <w:pPr>
        <w:ind w:left="1440" w:hanging="360"/>
      </w:pPr>
      <w:rPr>
        <w:rFonts w:ascii="Courier New" w:hAnsi="Courier New" w:cs="Courier New" w:hint="default"/>
      </w:rPr>
    </w:lvl>
    <w:lvl w:ilvl="2" w:tplc="79ECBDC6" w:tentative="1">
      <w:start w:val="1"/>
      <w:numFmt w:val="bullet"/>
      <w:lvlText w:val=""/>
      <w:lvlJc w:val="left"/>
      <w:pPr>
        <w:ind w:left="2160" w:hanging="360"/>
      </w:pPr>
      <w:rPr>
        <w:rFonts w:ascii="Wingdings" w:hAnsi="Wingdings" w:hint="default"/>
      </w:rPr>
    </w:lvl>
    <w:lvl w:ilvl="3" w:tplc="D8BC623A" w:tentative="1">
      <w:start w:val="1"/>
      <w:numFmt w:val="bullet"/>
      <w:lvlText w:val=""/>
      <w:lvlJc w:val="left"/>
      <w:pPr>
        <w:ind w:left="2880" w:hanging="360"/>
      </w:pPr>
      <w:rPr>
        <w:rFonts w:ascii="Symbol" w:hAnsi="Symbol" w:hint="default"/>
      </w:rPr>
    </w:lvl>
    <w:lvl w:ilvl="4" w:tplc="B58EA0E4" w:tentative="1">
      <w:start w:val="1"/>
      <w:numFmt w:val="bullet"/>
      <w:lvlText w:val="o"/>
      <w:lvlJc w:val="left"/>
      <w:pPr>
        <w:ind w:left="3600" w:hanging="360"/>
      </w:pPr>
      <w:rPr>
        <w:rFonts w:ascii="Courier New" w:hAnsi="Courier New" w:cs="Courier New" w:hint="default"/>
      </w:rPr>
    </w:lvl>
    <w:lvl w:ilvl="5" w:tplc="D5B4E28C" w:tentative="1">
      <w:start w:val="1"/>
      <w:numFmt w:val="bullet"/>
      <w:lvlText w:val=""/>
      <w:lvlJc w:val="left"/>
      <w:pPr>
        <w:ind w:left="4320" w:hanging="360"/>
      </w:pPr>
      <w:rPr>
        <w:rFonts w:ascii="Wingdings" w:hAnsi="Wingdings" w:hint="default"/>
      </w:rPr>
    </w:lvl>
    <w:lvl w:ilvl="6" w:tplc="AA38B9BC" w:tentative="1">
      <w:start w:val="1"/>
      <w:numFmt w:val="bullet"/>
      <w:lvlText w:val=""/>
      <w:lvlJc w:val="left"/>
      <w:pPr>
        <w:ind w:left="5040" w:hanging="360"/>
      </w:pPr>
      <w:rPr>
        <w:rFonts w:ascii="Symbol" w:hAnsi="Symbol" w:hint="default"/>
      </w:rPr>
    </w:lvl>
    <w:lvl w:ilvl="7" w:tplc="06EA9B04" w:tentative="1">
      <w:start w:val="1"/>
      <w:numFmt w:val="bullet"/>
      <w:lvlText w:val="o"/>
      <w:lvlJc w:val="left"/>
      <w:pPr>
        <w:ind w:left="5760" w:hanging="360"/>
      </w:pPr>
      <w:rPr>
        <w:rFonts w:ascii="Courier New" w:hAnsi="Courier New" w:cs="Courier New" w:hint="default"/>
      </w:rPr>
    </w:lvl>
    <w:lvl w:ilvl="8" w:tplc="6D6ADC88" w:tentative="1">
      <w:start w:val="1"/>
      <w:numFmt w:val="bullet"/>
      <w:lvlText w:val=""/>
      <w:lvlJc w:val="left"/>
      <w:pPr>
        <w:ind w:left="6480" w:hanging="360"/>
      </w:pPr>
      <w:rPr>
        <w:rFonts w:ascii="Wingdings" w:hAnsi="Wingdings" w:hint="default"/>
      </w:rPr>
    </w:lvl>
  </w:abstractNum>
  <w:abstractNum w:abstractNumId="4" w15:restartNumberingAfterBreak="0">
    <w:nsid w:val="203543B4"/>
    <w:multiLevelType w:val="hybridMultilevel"/>
    <w:tmpl w:val="099AA2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9EC0814"/>
    <w:multiLevelType w:val="multilevel"/>
    <w:tmpl w:val="278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02421"/>
    <w:multiLevelType w:val="multilevel"/>
    <w:tmpl w:val="90F8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B61C9"/>
    <w:multiLevelType w:val="hybridMultilevel"/>
    <w:tmpl w:val="698ECD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F973CE"/>
    <w:multiLevelType w:val="multilevel"/>
    <w:tmpl w:val="E570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21014C"/>
    <w:multiLevelType w:val="multilevel"/>
    <w:tmpl w:val="BB50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90909"/>
    <w:multiLevelType w:val="hybridMultilevel"/>
    <w:tmpl w:val="8340B93E"/>
    <w:lvl w:ilvl="0" w:tplc="36524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66007"/>
    <w:multiLevelType w:val="hybridMultilevel"/>
    <w:tmpl w:val="8AAA0FF4"/>
    <w:lvl w:ilvl="0" w:tplc="C7DAB0E4">
      <w:start w:val="1"/>
      <w:numFmt w:val="decimal"/>
      <w:lvlText w:val="%1."/>
      <w:lvlJc w:val="left"/>
      <w:pPr>
        <w:ind w:left="720" w:hanging="360"/>
      </w:pPr>
    </w:lvl>
    <w:lvl w:ilvl="1" w:tplc="C640088A" w:tentative="1">
      <w:start w:val="1"/>
      <w:numFmt w:val="lowerLetter"/>
      <w:lvlText w:val="%2."/>
      <w:lvlJc w:val="left"/>
      <w:pPr>
        <w:ind w:left="1440" w:hanging="360"/>
      </w:pPr>
    </w:lvl>
    <w:lvl w:ilvl="2" w:tplc="E772ACCE" w:tentative="1">
      <w:start w:val="1"/>
      <w:numFmt w:val="lowerRoman"/>
      <w:lvlText w:val="%3."/>
      <w:lvlJc w:val="right"/>
      <w:pPr>
        <w:ind w:left="2160" w:hanging="180"/>
      </w:pPr>
    </w:lvl>
    <w:lvl w:ilvl="3" w:tplc="CF160548" w:tentative="1">
      <w:start w:val="1"/>
      <w:numFmt w:val="decimal"/>
      <w:lvlText w:val="%4."/>
      <w:lvlJc w:val="left"/>
      <w:pPr>
        <w:ind w:left="2880" w:hanging="360"/>
      </w:pPr>
    </w:lvl>
    <w:lvl w:ilvl="4" w:tplc="F8DA7E1A" w:tentative="1">
      <w:start w:val="1"/>
      <w:numFmt w:val="lowerLetter"/>
      <w:lvlText w:val="%5."/>
      <w:lvlJc w:val="left"/>
      <w:pPr>
        <w:ind w:left="3600" w:hanging="360"/>
      </w:pPr>
    </w:lvl>
    <w:lvl w:ilvl="5" w:tplc="30A48E66" w:tentative="1">
      <w:start w:val="1"/>
      <w:numFmt w:val="lowerRoman"/>
      <w:lvlText w:val="%6."/>
      <w:lvlJc w:val="right"/>
      <w:pPr>
        <w:ind w:left="4320" w:hanging="180"/>
      </w:pPr>
    </w:lvl>
    <w:lvl w:ilvl="6" w:tplc="4D30C30C" w:tentative="1">
      <w:start w:val="1"/>
      <w:numFmt w:val="decimal"/>
      <w:lvlText w:val="%7."/>
      <w:lvlJc w:val="left"/>
      <w:pPr>
        <w:ind w:left="5040" w:hanging="360"/>
      </w:pPr>
    </w:lvl>
    <w:lvl w:ilvl="7" w:tplc="3DD6A314" w:tentative="1">
      <w:start w:val="1"/>
      <w:numFmt w:val="lowerLetter"/>
      <w:lvlText w:val="%8."/>
      <w:lvlJc w:val="left"/>
      <w:pPr>
        <w:ind w:left="5760" w:hanging="360"/>
      </w:pPr>
    </w:lvl>
    <w:lvl w:ilvl="8" w:tplc="D7600E8E" w:tentative="1">
      <w:start w:val="1"/>
      <w:numFmt w:val="lowerRoman"/>
      <w:lvlText w:val="%9."/>
      <w:lvlJc w:val="right"/>
      <w:pPr>
        <w:ind w:left="6480" w:hanging="180"/>
      </w:pPr>
    </w:lvl>
  </w:abstractNum>
  <w:abstractNum w:abstractNumId="12" w15:restartNumberingAfterBreak="0">
    <w:nsid w:val="42EE6341"/>
    <w:multiLevelType w:val="hybridMultilevel"/>
    <w:tmpl w:val="A51A67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6D2114"/>
    <w:multiLevelType w:val="hybridMultilevel"/>
    <w:tmpl w:val="4E28C710"/>
    <w:lvl w:ilvl="0" w:tplc="2ADEE38E">
      <w:start w:val="1"/>
      <w:numFmt w:val="decimal"/>
      <w:lvlText w:val="%1."/>
      <w:lvlJc w:val="left"/>
      <w:pPr>
        <w:ind w:left="720" w:hanging="360"/>
      </w:pPr>
      <w:rPr>
        <w:rFonts w:hint="default"/>
      </w:rPr>
    </w:lvl>
    <w:lvl w:ilvl="1" w:tplc="3F2AAAD6" w:tentative="1">
      <w:start w:val="1"/>
      <w:numFmt w:val="lowerLetter"/>
      <w:lvlText w:val="%2."/>
      <w:lvlJc w:val="left"/>
      <w:pPr>
        <w:ind w:left="1440" w:hanging="360"/>
      </w:pPr>
    </w:lvl>
    <w:lvl w:ilvl="2" w:tplc="4296DB1E" w:tentative="1">
      <w:start w:val="1"/>
      <w:numFmt w:val="lowerRoman"/>
      <w:lvlText w:val="%3."/>
      <w:lvlJc w:val="right"/>
      <w:pPr>
        <w:ind w:left="2160" w:hanging="180"/>
      </w:pPr>
    </w:lvl>
    <w:lvl w:ilvl="3" w:tplc="C9A69DC6" w:tentative="1">
      <w:start w:val="1"/>
      <w:numFmt w:val="decimal"/>
      <w:lvlText w:val="%4."/>
      <w:lvlJc w:val="left"/>
      <w:pPr>
        <w:ind w:left="2880" w:hanging="360"/>
      </w:pPr>
    </w:lvl>
    <w:lvl w:ilvl="4" w:tplc="342A7B22" w:tentative="1">
      <w:start w:val="1"/>
      <w:numFmt w:val="lowerLetter"/>
      <w:lvlText w:val="%5."/>
      <w:lvlJc w:val="left"/>
      <w:pPr>
        <w:ind w:left="3600" w:hanging="360"/>
      </w:pPr>
    </w:lvl>
    <w:lvl w:ilvl="5" w:tplc="339A0E18" w:tentative="1">
      <w:start w:val="1"/>
      <w:numFmt w:val="lowerRoman"/>
      <w:lvlText w:val="%6."/>
      <w:lvlJc w:val="right"/>
      <w:pPr>
        <w:ind w:left="4320" w:hanging="180"/>
      </w:pPr>
    </w:lvl>
    <w:lvl w:ilvl="6" w:tplc="1DAA7E6A" w:tentative="1">
      <w:start w:val="1"/>
      <w:numFmt w:val="decimal"/>
      <w:lvlText w:val="%7."/>
      <w:lvlJc w:val="left"/>
      <w:pPr>
        <w:ind w:left="5040" w:hanging="360"/>
      </w:pPr>
    </w:lvl>
    <w:lvl w:ilvl="7" w:tplc="1E60C368" w:tentative="1">
      <w:start w:val="1"/>
      <w:numFmt w:val="lowerLetter"/>
      <w:lvlText w:val="%8."/>
      <w:lvlJc w:val="left"/>
      <w:pPr>
        <w:ind w:left="5760" w:hanging="360"/>
      </w:pPr>
    </w:lvl>
    <w:lvl w:ilvl="8" w:tplc="0C58D50C" w:tentative="1">
      <w:start w:val="1"/>
      <w:numFmt w:val="lowerRoman"/>
      <w:lvlText w:val="%9."/>
      <w:lvlJc w:val="right"/>
      <w:pPr>
        <w:ind w:left="6480" w:hanging="180"/>
      </w:pPr>
    </w:lvl>
  </w:abstractNum>
  <w:abstractNum w:abstractNumId="14" w15:restartNumberingAfterBreak="0">
    <w:nsid w:val="49965344"/>
    <w:multiLevelType w:val="multilevel"/>
    <w:tmpl w:val="2A8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607C14"/>
    <w:multiLevelType w:val="hybridMultilevel"/>
    <w:tmpl w:val="D1D4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62283"/>
    <w:multiLevelType w:val="hybridMultilevel"/>
    <w:tmpl w:val="DF4CF134"/>
    <w:lvl w:ilvl="0" w:tplc="D7B0FFF0">
      <w:start w:val="1"/>
      <w:numFmt w:val="bullet"/>
      <w:lvlText w:val=""/>
      <w:lvlJc w:val="left"/>
      <w:pPr>
        <w:ind w:left="720" w:hanging="360"/>
      </w:pPr>
      <w:rPr>
        <w:rFonts w:ascii="Symbol" w:hAnsi="Symbol" w:hint="default"/>
      </w:rPr>
    </w:lvl>
    <w:lvl w:ilvl="1" w:tplc="5A96C65E" w:tentative="1">
      <w:start w:val="1"/>
      <w:numFmt w:val="bullet"/>
      <w:lvlText w:val="o"/>
      <w:lvlJc w:val="left"/>
      <w:pPr>
        <w:ind w:left="1440" w:hanging="360"/>
      </w:pPr>
      <w:rPr>
        <w:rFonts w:ascii="Courier New" w:hAnsi="Courier New" w:cs="Courier New" w:hint="default"/>
      </w:rPr>
    </w:lvl>
    <w:lvl w:ilvl="2" w:tplc="9DF2B77A" w:tentative="1">
      <w:start w:val="1"/>
      <w:numFmt w:val="bullet"/>
      <w:lvlText w:val=""/>
      <w:lvlJc w:val="left"/>
      <w:pPr>
        <w:ind w:left="2160" w:hanging="360"/>
      </w:pPr>
      <w:rPr>
        <w:rFonts w:ascii="Wingdings" w:hAnsi="Wingdings" w:hint="default"/>
      </w:rPr>
    </w:lvl>
    <w:lvl w:ilvl="3" w:tplc="7694675E" w:tentative="1">
      <w:start w:val="1"/>
      <w:numFmt w:val="bullet"/>
      <w:lvlText w:val=""/>
      <w:lvlJc w:val="left"/>
      <w:pPr>
        <w:ind w:left="2880" w:hanging="360"/>
      </w:pPr>
      <w:rPr>
        <w:rFonts w:ascii="Symbol" w:hAnsi="Symbol" w:hint="default"/>
      </w:rPr>
    </w:lvl>
    <w:lvl w:ilvl="4" w:tplc="ECE47382" w:tentative="1">
      <w:start w:val="1"/>
      <w:numFmt w:val="bullet"/>
      <w:lvlText w:val="o"/>
      <w:lvlJc w:val="left"/>
      <w:pPr>
        <w:ind w:left="3600" w:hanging="360"/>
      </w:pPr>
      <w:rPr>
        <w:rFonts w:ascii="Courier New" w:hAnsi="Courier New" w:cs="Courier New" w:hint="default"/>
      </w:rPr>
    </w:lvl>
    <w:lvl w:ilvl="5" w:tplc="CD329E54" w:tentative="1">
      <w:start w:val="1"/>
      <w:numFmt w:val="bullet"/>
      <w:lvlText w:val=""/>
      <w:lvlJc w:val="left"/>
      <w:pPr>
        <w:ind w:left="4320" w:hanging="360"/>
      </w:pPr>
      <w:rPr>
        <w:rFonts w:ascii="Wingdings" w:hAnsi="Wingdings" w:hint="default"/>
      </w:rPr>
    </w:lvl>
    <w:lvl w:ilvl="6" w:tplc="98D23996" w:tentative="1">
      <w:start w:val="1"/>
      <w:numFmt w:val="bullet"/>
      <w:lvlText w:val=""/>
      <w:lvlJc w:val="left"/>
      <w:pPr>
        <w:ind w:left="5040" w:hanging="360"/>
      </w:pPr>
      <w:rPr>
        <w:rFonts w:ascii="Symbol" w:hAnsi="Symbol" w:hint="default"/>
      </w:rPr>
    </w:lvl>
    <w:lvl w:ilvl="7" w:tplc="A0B4B1FE" w:tentative="1">
      <w:start w:val="1"/>
      <w:numFmt w:val="bullet"/>
      <w:lvlText w:val="o"/>
      <w:lvlJc w:val="left"/>
      <w:pPr>
        <w:ind w:left="5760" w:hanging="360"/>
      </w:pPr>
      <w:rPr>
        <w:rFonts w:ascii="Courier New" w:hAnsi="Courier New" w:cs="Courier New" w:hint="default"/>
      </w:rPr>
    </w:lvl>
    <w:lvl w:ilvl="8" w:tplc="CE2CE2B2" w:tentative="1">
      <w:start w:val="1"/>
      <w:numFmt w:val="bullet"/>
      <w:lvlText w:val=""/>
      <w:lvlJc w:val="left"/>
      <w:pPr>
        <w:ind w:left="6480" w:hanging="360"/>
      </w:pPr>
      <w:rPr>
        <w:rFonts w:ascii="Wingdings" w:hAnsi="Wingdings" w:hint="default"/>
      </w:rPr>
    </w:lvl>
  </w:abstractNum>
  <w:abstractNum w:abstractNumId="17" w15:restartNumberingAfterBreak="0">
    <w:nsid w:val="5F396328"/>
    <w:multiLevelType w:val="hybridMultilevel"/>
    <w:tmpl w:val="8F588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8A74DA"/>
    <w:multiLevelType w:val="hybridMultilevel"/>
    <w:tmpl w:val="508C8C84"/>
    <w:lvl w:ilvl="0" w:tplc="9E84CC32">
      <w:start w:val="1"/>
      <w:numFmt w:val="bullet"/>
      <w:lvlText w:val=""/>
      <w:lvlJc w:val="left"/>
      <w:pPr>
        <w:ind w:left="720" w:hanging="360"/>
      </w:pPr>
      <w:rPr>
        <w:rFonts w:ascii="Symbol" w:hAnsi="Symbol" w:hint="default"/>
      </w:rPr>
    </w:lvl>
    <w:lvl w:ilvl="1" w:tplc="4052FF24" w:tentative="1">
      <w:start w:val="1"/>
      <w:numFmt w:val="bullet"/>
      <w:lvlText w:val="o"/>
      <w:lvlJc w:val="left"/>
      <w:pPr>
        <w:ind w:left="1440" w:hanging="360"/>
      </w:pPr>
      <w:rPr>
        <w:rFonts w:ascii="Courier New" w:hAnsi="Courier New" w:cs="Courier New" w:hint="default"/>
      </w:rPr>
    </w:lvl>
    <w:lvl w:ilvl="2" w:tplc="93A6CC94" w:tentative="1">
      <w:start w:val="1"/>
      <w:numFmt w:val="bullet"/>
      <w:lvlText w:val=""/>
      <w:lvlJc w:val="left"/>
      <w:pPr>
        <w:ind w:left="2160" w:hanging="360"/>
      </w:pPr>
      <w:rPr>
        <w:rFonts w:ascii="Wingdings" w:hAnsi="Wingdings" w:hint="default"/>
      </w:rPr>
    </w:lvl>
    <w:lvl w:ilvl="3" w:tplc="D1D8D0C0" w:tentative="1">
      <w:start w:val="1"/>
      <w:numFmt w:val="bullet"/>
      <w:lvlText w:val=""/>
      <w:lvlJc w:val="left"/>
      <w:pPr>
        <w:ind w:left="2880" w:hanging="360"/>
      </w:pPr>
      <w:rPr>
        <w:rFonts w:ascii="Symbol" w:hAnsi="Symbol" w:hint="default"/>
      </w:rPr>
    </w:lvl>
    <w:lvl w:ilvl="4" w:tplc="DF4CEB32" w:tentative="1">
      <w:start w:val="1"/>
      <w:numFmt w:val="bullet"/>
      <w:lvlText w:val="o"/>
      <w:lvlJc w:val="left"/>
      <w:pPr>
        <w:ind w:left="3600" w:hanging="360"/>
      </w:pPr>
      <w:rPr>
        <w:rFonts w:ascii="Courier New" w:hAnsi="Courier New" w:cs="Courier New" w:hint="default"/>
      </w:rPr>
    </w:lvl>
    <w:lvl w:ilvl="5" w:tplc="7C1486E6" w:tentative="1">
      <w:start w:val="1"/>
      <w:numFmt w:val="bullet"/>
      <w:lvlText w:val=""/>
      <w:lvlJc w:val="left"/>
      <w:pPr>
        <w:ind w:left="4320" w:hanging="360"/>
      </w:pPr>
      <w:rPr>
        <w:rFonts w:ascii="Wingdings" w:hAnsi="Wingdings" w:hint="default"/>
      </w:rPr>
    </w:lvl>
    <w:lvl w:ilvl="6" w:tplc="895C229A" w:tentative="1">
      <w:start w:val="1"/>
      <w:numFmt w:val="bullet"/>
      <w:lvlText w:val=""/>
      <w:lvlJc w:val="left"/>
      <w:pPr>
        <w:ind w:left="5040" w:hanging="360"/>
      </w:pPr>
      <w:rPr>
        <w:rFonts w:ascii="Symbol" w:hAnsi="Symbol" w:hint="default"/>
      </w:rPr>
    </w:lvl>
    <w:lvl w:ilvl="7" w:tplc="F482AB08" w:tentative="1">
      <w:start w:val="1"/>
      <w:numFmt w:val="bullet"/>
      <w:lvlText w:val="o"/>
      <w:lvlJc w:val="left"/>
      <w:pPr>
        <w:ind w:left="5760" w:hanging="360"/>
      </w:pPr>
      <w:rPr>
        <w:rFonts w:ascii="Courier New" w:hAnsi="Courier New" w:cs="Courier New" w:hint="default"/>
      </w:rPr>
    </w:lvl>
    <w:lvl w:ilvl="8" w:tplc="D7568D54" w:tentative="1">
      <w:start w:val="1"/>
      <w:numFmt w:val="bullet"/>
      <w:lvlText w:val=""/>
      <w:lvlJc w:val="left"/>
      <w:pPr>
        <w:ind w:left="6480" w:hanging="360"/>
      </w:pPr>
      <w:rPr>
        <w:rFonts w:ascii="Wingdings" w:hAnsi="Wingdings" w:hint="default"/>
      </w:rPr>
    </w:lvl>
  </w:abstractNum>
  <w:abstractNum w:abstractNumId="19" w15:restartNumberingAfterBreak="0">
    <w:nsid w:val="60A26630"/>
    <w:multiLevelType w:val="hybridMultilevel"/>
    <w:tmpl w:val="18026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DB2F61"/>
    <w:multiLevelType w:val="hybridMultilevel"/>
    <w:tmpl w:val="A34C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A017D"/>
    <w:multiLevelType w:val="hybridMultilevel"/>
    <w:tmpl w:val="89947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703368B"/>
    <w:multiLevelType w:val="multilevel"/>
    <w:tmpl w:val="3EC46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11A67"/>
    <w:multiLevelType w:val="multilevel"/>
    <w:tmpl w:val="9710CDE4"/>
    <w:lvl w:ilvl="0">
      <w:start w:val="1"/>
      <w:numFmt w:val="decimal"/>
      <w:lvlText w:val="%1."/>
      <w:lvlJc w:val="left"/>
      <w:pPr>
        <w:ind w:left="360" w:hanging="360"/>
      </w:pPr>
    </w:lvl>
    <w:lvl w:ilvl="1">
      <w:start w:val="1"/>
      <w:numFmt w:val="decimal"/>
      <w:pStyle w:val="ListContinue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2B6FB1"/>
    <w:multiLevelType w:val="hybridMultilevel"/>
    <w:tmpl w:val="6DAE3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CC47847"/>
    <w:multiLevelType w:val="multilevel"/>
    <w:tmpl w:val="046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8D551A"/>
    <w:multiLevelType w:val="hybridMultilevel"/>
    <w:tmpl w:val="32265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1"/>
  </w:num>
  <w:num w:numId="3">
    <w:abstractNumId w:val="3"/>
  </w:num>
  <w:num w:numId="4">
    <w:abstractNumId w:val="13"/>
  </w:num>
  <w:num w:numId="5">
    <w:abstractNumId w:val="21"/>
  </w:num>
  <w:num w:numId="6">
    <w:abstractNumId w:val="19"/>
  </w:num>
  <w:num w:numId="7">
    <w:abstractNumId w:val="4"/>
  </w:num>
  <w:num w:numId="8">
    <w:abstractNumId w:val="9"/>
  </w:num>
  <w:num w:numId="9">
    <w:abstractNumId w:val="0"/>
  </w:num>
  <w:num w:numId="10">
    <w:abstractNumId w:val="18"/>
  </w:num>
  <w:num w:numId="11">
    <w:abstractNumId w:val="1"/>
  </w:num>
  <w:num w:numId="12">
    <w:abstractNumId w:val="24"/>
  </w:num>
  <w:num w:numId="13">
    <w:abstractNumId w:val="23"/>
  </w:num>
  <w:num w:numId="14">
    <w:abstractNumId w:val="12"/>
  </w:num>
  <w:num w:numId="15">
    <w:abstractNumId w:val="26"/>
  </w:num>
  <w:num w:numId="16">
    <w:abstractNumId w:val="20"/>
  </w:num>
  <w:num w:numId="17">
    <w:abstractNumId w:val="15"/>
  </w:num>
  <w:num w:numId="18">
    <w:abstractNumId w:val="8"/>
  </w:num>
  <w:num w:numId="19">
    <w:abstractNumId w:val="22"/>
  </w:num>
  <w:num w:numId="20">
    <w:abstractNumId w:val="10"/>
  </w:num>
  <w:num w:numId="21">
    <w:abstractNumId w:val="7"/>
  </w:num>
  <w:num w:numId="22">
    <w:abstractNumId w:val="5"/>
  </w:num>
  <w:num w:numId="23">
    <w:abstractNumId w:val="25"/>
  </w:num>
  <w:num w:numId="24">
    <w:abstractNumId w:val="14"/>
  </w:num>
  <w:num w:numId="25">
    <w:abstractNumId w:val="6"/>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D0"/>
    <w:rsid w:val="00011458"/>
    <w:rsid w:val="000222BD"/>
    <w:rsid w:val="00022DE9"/>
    <w:rsid w:val="00032814"/>
    <w:rsid w:val="00033E5D"/>
    <w:rsid w:val="00046FBE"/>
    <w:rsid w:val="00050057"/>
    <w:rsid w:val="000515E6"/>
    <w:rsid w:val="000557BD"/>
    <w:rsid w:val="00056F47"/>
    <w:rsid w:val="00061C62"/>
    <w:rsid w:val="00067BF8"/>
    <w:rsid w:val="00091877"/>
    <w:rsid w:val="0009348D"/>
    <w:rsid w:val="000A4D8B"/>
    <w:rsid w:val="000A7B59"/>
    <w:rsid w:val="000B6496"/>
    <w:rsid w:val="000C6877"/>
    <w:rsid w:val="000D126B"/>
    <w:rsid w:val="000D3776"/>
    <w:rsid w:val="000D5BCF"/>
    <w:rsid w:val="000D61FE"/>
    <w:rsid w:val="000E7CF6"/>
    <w:rsid w:val="000F50FA"/>
    <w:rsid w:val="00102A36"/>
    <w:rsid w:val="00111106"/>
    <w:rsid w:val="00120110"/>
    <w:rsid w:val="00133051"/>
    <w:rsid w:val="0014036C"/>
    <w:rsid w:val="00141654"/>
    <w:rsid w:val="00151461"/>
    <w:rsid w:val="001527B3"/>
    <w:rsid w:val="001535B3"/>
    <w:rsid w:val="00157E8F"/>
    <w:rsid w:val="001936FC"/>
    <w:rsid w:val="00195C06"/>
    <w:rsid w:val="001A23C4"/>
    <w:rsid w:val="001B05BB"/>
    <w:rsid w:val="001C6B44"/>
    <w:rsid w:val="001C6B9B"/>
    <w:rsid w:val="001C7773"/>
    <w:rsid w:val="001D0BA5"/>
    <w:rsid w:val="001D38C2"/>
    <w:rsid w:val="001D3B61"/>
    <w:rsid w:val="001E3011"/>
    <w:rsid w:val="002008C5"/>
    <w:rsid w:val="00203730"/>
    <w:rsid w:val="0020680A"/>
    <w:rsid w:val="002212D1"/>
    <w:rsid w:val="002215B5"/>
    <w:rsid w:val="00227313"/>
    <w:rsid w:val="002275DE"/>
    <w:rsid w:val="00232419"/>
    <w:rsid w:val="0023642E"/>
    <w:rsid w:val="002367E6"/>
    <w:rsid w:val="00242C1A"/>
    <w:rsid w:val="0024390D"/>
    <w:rsid w:val="0025341E"/>
    <w:rsid w:val="00260463"/>
    <w:rsid w:val="00273969"/>
    <w:rsid w:val="0029196F"/>
    <w:rsid w:val="002C1ADE"/>
    <w:rsid w:val="002D574A"/>
    <w:rsid w:val="002E11A3"/>
    <w:rsid w:val="002F0044"/>
    <w:rsid w:val="002F2A98"/>
    <w:rsid w:val="002F6F1C"/>
    <w:rsid w:val="00301CDB"/>
    <w:rsid w:val="00330401"/>
    <w:rsid w:val="00333906"/>
    <w:rsid w:val="00335C6E"/>
    <w:rsid w:val="00340CE6"/>
    <w:rsid w:val="00343343"/>
    <w:rsid w:val="00345382"/>
    <w:rsid w:val="00351478"/>
    <w:rsid w:val="00354406"/>
    <w:rsid w:val="00370CD7"/>
    <w:rsid w:val="003711F2"/>
    <w:rsid w:val="00372112"/>
    <w:rsid w:val="00375367"/>
    <w:rsid w:val="00381537"/>
    <w:rsid w:val="0038630B"/>
    <w:rsid w:val="003869C0"/>
    <w:rsid w:val="003946AE"/>
    <w:rsid w:val="003B5E2C"/>
    <w:rsid w:val="003C683B"/>
    <w:rsid w:val="003D0992"/>
    <w:rsid w:val="003D20FA"/>
    <w:rsid w:val="003D3F02"/>
    <w:rsid w:val="003D7089"/>
    <w:rsid w:val="003F3688"/>
    <w:rsid w:val="0040144A"/>
    <w:rsid w:val="00427145"/>
    <w:rsid w:val="00436C0E"/>
    <w:rsid w:val="004424B9"/>
    <w:rsid w:val="004547A3"/>
    <w:rsid w:val="004558AF"/>
    <w:rsid w:val="00457CD1"/>
    <w:rsid w:val="00460C38"/>
    <w:rsid w:val="00462314"/>
    <w:rsid w:val="00491855"/>
    <w:rsid w:val="004B71F7"/>
    <w:rsid w:val="004D2A82"/>
    <w:rsid w:val="004E2FF8"/>
    <w:rsid w:val="004E578C"/>
    <w:rsid w:val="004E5AFF"/>
    <w:rsid w:val="004E680A"/>
    <w:rsid w:val="004F0CE5"/>
    <w:rsid w:val="004F1942"/>
    <w:rsid w:val="004F3A25"/>
    <w:rsid w:val="0050224E"/>
    <w:rsid w:val="00506AD0"/>
    <w:rsid w:val="00507537"/>
    <w:rsid w:val="005076B3"/>
    <w:rsid w:val="005165B4"/>
    <w:rsid w:val="0052261C"/>
    <w:rsid w:val="00542B39"/>
    <w:rsid w:val="00545AC7"/>
    <w:rsid w:val="005477E8"/>
    <w:rsid w:val="005503EB"/>
    <w:rsid w:val="005538D3"/>
    <w:rsid w:val="005611DA"/>
    <w:rsid w:val="00567A2E"/>
    <w:rsid w:val="00591549"/>
    <w:rsid w:val="00592525"/>
    <w:rsid w:val="005945CE"/>
    <w:rsid w:val="005A5717"/>
    <w:rsid w:val="005A6200"/>
    <w:rsid w:val="005A7ACB"/>
    <w:rsid w:val="005B4CCD"/>
    <w:rsid w:val="005D22E8"/>
    <w:rsid w:val="005D43EA"/>
    <w:rsid w:val="005D6774"/>
    <w:rsid w:val="005F1F4B"/>
    <w:rsid w:val="005F2390"/>
    <w:rsid w:val="005F47EB"/>
    <w:rsid w:val="00602765"/>
    <w:rsid w:val="00606265"/>
    <w:rsid w:val="00614C10"/>
    <w:rsid w:val="00620F8A"/>
    <w:rsid w:val="00637221"/>
    <w:rsid w:val="00637834"/>
    <w:rsid w:val="006463C4"/>
    <w:rsid w:val="00664982"/>
    <w:rsid w:val="00667C11"/>
    <w:rsid w:val="00674571"/>
    <w:rsid w:val="00690F39"/>
    <w:rsid w:val="00693FEF"/>
    <w:rsid w:val="006979F0"/>
    <w:rsid w:val="006A16B6"/>
    <w:rsid w:val="006A327A"/>
    <w:rsid w:val="006A63B8"/>
    <w:rsid w:val="006B6210"/>
    <w:rsid w:val="006C2AEE"/>
    <w:rsid w:val="006D3159"/>
    <w:rsid w:val="006D7D7A"/>
    <w:rsid w:val="006E6FD2"/>
    <w:rsid w:val="006F337A"/>
    <w:rsid w:val="0072705C"/>
    <w:rsid w:val="00727DEE"/>
    <w:rsid w:val="00731383"/>
    <w:rsid w:val="00751E38"/>
    <w:rsid w:val="007569D2"/>
    <w:rsid w:val="00756C00"/>
    <w:rsid w:val="007642AC"/>
    <w:rsid w:val="00765C8C"/>
    <w:rsid w:val="0076666C"/>
    <w:rsid w:val="007720E6"/>
    <w:rsid w:val="00773492"/>
    <w:rsid w:val="0077549A"/>
    <w:rsid w:val="00792517"/>
    <w:rsid w:val="00797AC2"/>
    <w:rsid w:val="007B7334"/>
    <w:rsid w:val="007B7B95"/>
    <w:rsid w:val="007C28FB"/>
    <w:rsid w:val="007F5C12"/>
    <w:rsid w:val="00806C53"/>
    <w:rsid w:val="008121A4"/>
    <w:rsid w:val="008138DC"/>
    <w:rsid w:val="0082046D"/>
    <w:rsid w:val="0082176A"/>
    <w:rsid w:val="00825A3D"/>
    <w:rsid w:val="0083700B"/>
    <w:rsid w:val="008456D3"/>
    <w:rsid w:val="00851EB8"/>
    <w:rsid w:val="0086612B"/>
    <w:rsid w:val="00867C0B"/>
    <w:rsid w:val="008776BC"/>
    <w:rsid w:val="0089582D"/>
    <w:rsid w:val="008A564F"/>
    <w:rsid w:val="008A648B"/>
    <w:rsid w:val="008B69CD"/>
    <w:rsid w:val="008D0D63"/>
    <w:rsid w:val="008D7494"/>
    <w:rsid w:val="008E0286"/>
    <w:rsid w:val="008E0621"/>
    <w:rsid w:val="008E31DD"/>
    <w:rsid w:val="008E5AB5"/>
    <w:rsid w:val="008F2886"/>
    <w:rsid w:val="008F3B66"/>
    <w:rsid w:val="008F7D50"/>
    <w:rsid w:val="00905477"/>
    <w:rsid w:val="009106C8"/>
    <w:rsid w:val="0091179F"/>
    <w:rsid w:val="009118CE"/>
    <w:rsid w:val="009160D5"/>
    <w:rsid w:val="00921102"/>
    <w:rsid w:val="009245B5"/>
    <w:rsid w:val="00931FF1"/>
    <w:rsid w:val="00932E56"/>
    <w:rsid w:val="00932FA7"/>
    <w:rsid w:val="00942979"/>
    <w:rsid w:val="00947C8D"/>
    <w:rsid w:val="00951E16"/>
    <w:rsid w:val="009547E8"/>
    <w:rsid w:val="00955783"/>
    <w:rsid w:val="009610EA"/>
    <w:rsid w:val="00964445"/>
    <w:rsid w:val="0097082D"/>
    <w:rsid w:val="00982E5D"/>
    <w:rsid w:val="00984FD1"/>
    <w:rsid w:val="009A188E"/>
    <w:rsid w:val="009B22CE"/>
    <w:rsid w:val="009B59CD"/>
    <w:rsid w:val="009C09E1"/>
    <w:rsid w:val="009C1120"/>
    <w:rsid w:val="009D6CB6"/>
    <w:rsid w:val="009E0B86"/>
    <w:rsid w:val="009E19CA"/>
    <w:rsid w:val="009F71AB"/>
    <w:rsid w:val="00A02B5D"/>
    <w:rsid w:val="00A03795"/>
    <w:rsid w:val="00A060D9"/>
    <w:rsid w:val="00A11BE8"/>
    <w:rsid w:val="00A21633"/>
    <w:rsid w:val="00A268A8"/>
    <w:rsid w:val="00A2695B"/>
    <w:rsid w:val="00A31CAA"/>
    <w:rsid w:val="00A3655B"/>
    <w:rsid w:val="00A60275"/>
    <w:rsid w:val="00A70CBA"/>
    <w:rsid w:val="00A76A67"/>
    <w:rsid w:val="00A76B90"/>
    <w:rsid w:val="00A936DF"/>
    <w:rsid w:val="00AB1202"/>
    <w:rsid w:val="00AB6B97"/>
    <w:rsid w:val="00AC4C80"/>
    <w:rsid w:val="00AD4666"/>
    <w:rsid w:val="00AE548A"/>
    <w:rsid w:val="00AE7D71"/>
    <w:rsid w:val="00AF60EE"/>
    <w:rsid w:val="00B05042"/>
    <w:rsid w:val="00B119C2"/>
    <w:rsid w:val="00B22B17"/>
    <w:rsid w:val="00B2488D"/>
    <w:rsid w:val="00B30C54"/>
    <w:rsid w:val="00B324CF"/>
    <w:rsid w:val="00B36A69"/>
    <w:rsid w:val="00B505F6"/>
    <w:rsid w:val="00B52F47"/>
    <w:rsid w:val="00B53787"/>
    <w:rsid w:val="00B5397F"/>
    <w:rsid w:val="00B6458E"/>
    <w:rsid w:val="00B660A5"/>
    <w:rsid w:val="00B70292"/>
    <w:rsid w:val="00B73FDE"/>
    <w:rsid w:val="00B777C7"/>
    <w:rsid w:val="00B8569D"/>
    <w:rsid w:val="00B957D8"/>
    <w:rsid w:val="00B96380"/>
    <w:rsid w:val="00BA1461"/>
    <w:rsid w:val="00BA3008"/>
    <w:rsid w:val="00BA5145"/>
    <w:rsid w:val="00BA6003"/>
    <w:rsid w:val="00BB7B63"/>
    <w:rsid w:val="00BC14AD"/>
    <w:rsid w:val="00BC276E"/>
    <w:rsid w:val="00BC27CC"/>
    <w:rsid w:val="00BD2D03"/>
    <w:rsid w:val="00BE18B9"/>
    <w:rsid w:val="00BE2B1A"/>
    <w:rsid w:val="00BF2CEE"/>
    <w:rsid w:val="00BF4F92"/>
    <w:rsid w:val="00BF738E"/>
    <w:rsid w:val="00BF7C1B"/>
    <w:rsid w:val="00C06F71"/>
    <w:rsid w:val="00C100B5"/>
    <w:rsid w:val="00C13228"/>
    <w:rsid w:val="00C22AC4"/>
    <w:rsid w:val="00C24341"/>
    <w:rsid w:val="00C30F7C"/>
    <w:rsid w:val="00C34647"/>
    <w:rsid w:val="00C56CCF"/>
    <w:rsid w:val="00C603A0"/>
    <w:rsid w:val="00C66494"/>
    <w:rsid w:val="00C7761A"/>
    <w:rsid w:val="00CA445B"/>
    <w:rsid w:val="00CA6749"/>
    <w:rsid w:val="00CA7447"/>
    <w:rsid w:val="00CC6B77"/>
    <w:rsid w:val="00CD3E0A"/>
    <w:rsid w:val="00CD524A"/>
    <w:rsid w:val="00CD62C7"/>
    <w:rsid w:val="00CD7ACD"/>
    <w:rsid w:val="00CE506D"/>
    <w:rsid w:val="00CF0B66"/>
    <w:rsid w:val="00D0002D"/>
    <w:rsid w:val="00D0444E"/>
    <w:rsid w:val="00D0596B"/>
    <w:rsid w:val="00D1472B"/>
    <w:rsid w:val="00D16F71"/>
    <w:rsid w:val="00D274B4"/>
    <w:rsid w:val="00D27ADB"/>
    <w:rsid w:val="00D34A41"/>
    <w:rsid w:val="00D43D1E"/>
    <w:rsid w:val="00D643B0"/>
    <w:rsid w:val="00D6660A"/>
    <w:rsid w:val="00D72D2C"/>
    <w:rsid w:val="00D976FB"/>
    <w:rsid w:val="00DA31A9"/>
    <w:rsid w:val="00DA4CC6"/>
    <w:rsid w:val="00DB1023"/>
    <w:rsid w:val="00DC5A48"/>
    <w:rsid w:val="00DD3228"/>
    <w:rsid w:val="00DE5932"/>
    <w:rsid w:val="00DF4F13"/>
    <w:rsid w:val="00E05229"/>
    <w:rsid w:val="00E0558E"/>
    <w:rsid w:val="00E05F94"/>
    <w:rsid w:val="00E10118"/>
    <w:rsid w:val="00E104ED"/>
    <w:rsid w:val="00E11A10"/>
    <w:rsid w:val="00E16555"/>
    <w:rsid w:val="00E267E4"/>
    <w:rsid w:val="00E37A12"/>
    <w:rsid w:val="00E46459"/>
    <w:rsid w:val="00E47349"/>
    <w:rsid w:val="00E6781D"/>
    <w:rsid w:val="00E72AA3"/>
    <w:rsid w:val="00E75440"/>
    <w:rsid w:val="00E76ED2"/>
    <w:rsid w:val="00E90E69"/>
    <w:rsid w:val="00E91667"/>
    <w:rsid w:val="00E919C9"/>
    <w:rsid w:val="00E94167"/>
    <w:rsid w:val="00E95434"/>
    <w:rsid w:val="00EA0FAC"/>
    <w:rsid w:val="00EA2BBF"/>
    <w:rsid w:val="00EB15A1"/>
    <w:rsid w:val="00EB7633"/>
    <w:rsid w:val="00EC5904"/>
    <w:rsid w:val="00EC6998"/>
    <w:rsid w:val="00EC70A2"/>
    <w:rsid w:val="00ED2152"/>
    <w:rsid w:val="00EE031A"/>
    <w:rsid w:val="00EF4105"/>
    <w:rsid w:val="00F134B5"/>
    <w:rsid w:val="00F1557F"/>
    <w:rsid w:val="00F15638"/>
    <w:rsid w:val="00F24C67"/>
    <w:rsid w:val="00F44063"/>
    <w:rsid w:val="00F47538"/>
    <w:rsid w:val="00F5461F"/>
    <w:rsid w:val="00F5605B"/>
    <w:rsid w:val="00F56638"/>
    <w:rsid w:val="00F70791"/>
    <w:rsid w:val="00F7264C"/>
    <w:rsid w:val="00F8235B"/>
    <w:rsid w:val="00F90E0B"/>
    <w:rsid w:val="00F937A1"/>
    <w:rsid w:val="00FA6CD0"/>
    <w:rsid w:val="00FC21CC"/>
    <w:rsid w:val="00FD2486"/>
    <w:rsid w:val="00FF4085"/>
    <w:rsid w:val="00FF73D6"/>
    <w:rsid w:val="00FF779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66E1"/>
  <w15:chartTrackingRefBased/>
  <w15:docId w15:val="{969BF06C-4263-451C-AF78-3330B7CD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1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984FD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da-DK" w:eastAsia="en-US"/>
    </w:rPr>
  </w:style>
  <w:style w:type="paragraph" w:styleId="Heading2">
    <w:name w:val="heading 2"/>
    <w:basedOn w:val="Normal"/>
    <w:next w:val="Normal"/>
    <w:link w:val="Heading2Char"/>
    <w:uiPriority w:val="9"/>
    <w:semiHidden/>
    <w:unhideWhenUsed/>
    <w:qFormat/>
    <w:rsid w:val="00D16F71"/>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da-DK" w:eastAsia="en-US"/>
    </w:rPr>
  </w:style>
  <w:style w:type="paragraph" w:styleId="Heading3">
    <w:name w:val="heading 3"/>
    <w:basedOn w:val="Normal"/>
    <w:next w:val="Normal"/>
    <w:link w:val="Heading3Char"/>
    <w:uiPriority w:val="9"/>
    <w:unhideWhenUsed/>
    <w:qFormat/>
    <w:rsid w:val="00EB15A1"/>
    <w:pPr>
      <w:keepNext/>
      <w:keepLines/>
      <w:spacing w:before="40" w:line="259" w:lineRule="auto"/>
      <w:outlineLvl w:val="2"/>
    </w:pPr>
    <w:rPr>
      <w:rFonts w:asciiTheme="majorHAnsi" w:eastAsiaTheme="majorEastAsia" w:hAnsiTheme="majorHAnsi" w:cstheme="majorBidi"/>
      <w:color w:val="1F3763" w:themeColor="accent1" w:themeShade="7F"/>
      <w:lang w:val="da-DK" w:eastAsia="en-US"/>
    </w:rPr>
  </w:style>
  <w:style w:type="paragraph" w:styleId="Heading6">
    <w:name w:val="heading 6"/>
    <w:basedOn w:val="Normal"/>
    <w:next w:val="Normal"/>
    <w:link w:val="Heading6Char"/>
    <w:uiPriority w:val="9"/>
    <w:semiHidden/>
    <w:unhideWhenUsed/>
    <w:qFormat/>
    <w:rsid w:val="00D16F71"/>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Gitter1">
    <w:name w:val="Tabel - Gitter1"/>
    <w:basedOn w:val="TableNormal"/>
    <w:next w:val="TableGrid"/>
    <w:uiPriority w:val="59"/>
    <w:rsid w:val="000A4D8B"/>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Numbered Para 1,Dot pt,No Spacing1,List Paragraph Char Char Char,Indicator Text,List Paragraph1,Bullet Points,MAIN CONTENT,List Paragraph12,F5 List Paragraph,Colorful List - Accent 11,Normal numbered,List Paragraph11,Bullets 1 space,L"/>
    <w:basedOn w:val="Normal"/>
    <w:link w:val="ListParagraphChar"/>
    <w:uiPriority w:val="34"/>
    <w:qFormat/>
    <w:rsid w:val="000222BD"/>
    <w:pPr>
      <w:spacing w:after="160" w:line="259" w:lineRule="auto"/>
      <w:ind w:left="720"/>
      <w:contextualSpacing/>
    </w:pPr>
    <w:rPr>
      <w:rFonts w:asciiTheme="minorHAnsi" w:eastAsiaTheme="minorHAnsi" w:hAnsiTheme="minorHAnsi" w:cstheme="minorBidi"/>
      <w:sz w:val="22"/>
      <w:szCs w:val="22"/>
      <w:lang w:val="da-DK" w:eastAsia="en-US"/>
    </w:rPr>
  </w:style>
  <w:style w:type="paragraph" w:styleId="Header">
    <w:name w:val="header"/>
    <w:basedOn w:val="Normal"/>
    <w:link w:val="HeaderChar"/>
    <w:uiPriority w:val="99"/>
    <w:unhideWhenUsed/>
    <w:rsid w:val="00EC5904"/>
    <w:pPr>
      <w:tabs>
        <w:tab w:val="center" w:pos="4819"/>
        <w:tab w:val="right" w:pos="9638"/>
      </w:tabs>
    </w:pPr>
    <w:rPr>
      <w:rFonts w:asciiTheme="minorHAnsi" w:eastAsiaTheme="minorHAnsi" w:hAnsiTheme="minorHAnsi" w:cstheme="minorBidi"/>
      <w:sz w:val="22"/>
      <w:szCs w:val="22"/>
      <w:lang w:val="da-DK" w:eastAsia="en-US"/>
    </w:rPr>
  </w:style>
  <w:style w:type="character" w:customStyle="1" w:styleId="HeaderChar">
    <w:name w:val="Header Char"/>
    <w:basedOn w:val="DefaultParagraphFont"/>
    <w:link w:val="Header"/>
    <w:uiPriority w:val="99"/>
    <w:rsid w:val="00EC5904"/>
  </w:style>
  <w:style w:type="paragraph" w:styleId="Footer">
    <w:name w:val="footer"/>
    <w:basedOn w:val="Normal"/>
    <w:link w:val="FooterChar"/>
    <w:uiPriority w:val="99"/>
    <w:unhideWhenUsed/>
    <w:rsid w:val="00EC5904"/>
    <w:pPr>
      <w:tabs>
        <w:tab w:val="center" w:pos="4819"/>
        <w:tab w:val="right" w:pos="9638"/>
      </w:tabs>
    </w:pPr>
    <w:rPr>
      <w:rFonts w:asciiTheme="minorHAnsi" w:eastAsiaTheme="minorHAnsi" w:hAnsiTheme="minorHAnsi" w:cstheme="minorBidi"/>
      <w:sz w:val="22"/>
      <w:szCs w:val="22"/>
      <w:lang w:val="da-DK" w:eastAsia="en-US"/>
    </w:rPr>
  </w:style>
  <w:style w:type="character" w:customStyle="1" w:styleId="FooterChar">
    <w:name w:val="Footer Char"/>
    <w:basedOn w:val="DefaultParagraphFont"/>
    <w:link w:val="Footer"/>
    <w:uiPriority w:val="99"/>
    <w:rsid w:val="00EC5904"/>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unhideWhenUsed/>
    <w:rsid w:val="000B6496"/>
    <w:rPr>
      <w:rFonts w:asciiTheme="minorHAnsi" w:eastAsiaTheme="minorHAnsi" w:hAnsiTheme="minorHAnsi" w:cstheme="minorBidi"/>
      <w:sz w:val="20"/>
      <w:szCs w:val="20"/>
      <w:lang w:val="da-DK" w:eastAsia="en-US"/>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B6496"/>
    <w:rPr>
      <w:sz w:val="20"/>
      <w:szCs w:val="20"/>
    </w:rPr>
  </w:style>
  <w:style w:type="character" w:styleId="FootnoteReference">
    <w:name w:val="footnote reference"/>
    <w:basedOn w:val="DefaultParagraphFont"/>
    <w:uiPriority w:val="99"/>
    <w:unhideWhenUsed/>
    <w:rsid w:val="000B6496"/>
    <w:rPr>
      <w:vertAlign w:val="superscript"/>
    </w:rPr>
  </w:style>
  <w:style w:type="character" w:styleId="Hyperlink">
    <w:name w:val="Hyperlink"/>
    <w:basedOn w:val="DefaultParagraphFont"/>
    <w:uiPriority w:val="99"/>
    <w:unhideWhenUsed/>
    <w:rsid w:val="000B6496"/>
    <w:rPr>
      <w:color w:val="0563C1" w:themeColor="hyperlink"/>
      <w:u w:val="single"/>
    </w:rPr>
  </w:style>
  <w:style w:type="character" w:customStyle="1" w:styleId="Ulstomtale1">
    <w:name w:val="Uløst omtale1"/>
    <w:basedOn w:val="DefaultParagraphFont"/>
    <w:uiPriority w:val="99"/>
    <w:rsid w:val="000B6496"/>
    <w:rPr>
      <w:color w:val="605E5C"/>
      <w:shd w:val="clear" w:color="auto" w:fill="E1DFDD"/>
    </w:rPr>
  </w:style>
  <w:style w:type="character" w:styleId="CommentReference">
    <w:name w:val="annotation reference"/>
    <w:basedOn w:val="DefaultParagraphFont"/>
    <w:uiPriority w:val="99"/>
    <w:semiHidden/>
    <w:unhideWhenUsed/>
    <w:rsid w:val="00F1557F"/>
    <w:rPr>
      <w:sz w:val="16"/>
      <w:szCs w:val="16"/>
    </w:rPr>
  </w:style>
  <w:style w:type="paragraph" w:styleId="CommentText">
    <w:name w:val="annotation text"/>
    <w:basedOn w:val="Normal"/>
    <w:link w:val="CommentTextChar"/>
    <w:uiPriority w:val="99"/>
    <w:unhideWhenUsed/>
    <w:rsid w:val="00F1557F"/>
    <w:pPr>
      <w:spacing w:after="160"/>
    </w:pPr>
    <w:rPr>
      <w:rFonts w:asciiTheme="minorHAnsi" w:eastAsiaTheme="minorHAnsi" w:hAnsiTheme="minorHAnsi" w:cstheme="minorBidi"/>
      <w:sz w:val="20"/>
      <w:szCs w:val="20"/>
      <w:lang w:val="da-DK" w:eastAsia="en-US"/>
    </w:rPr>
  </w:style>
  <w:style w:type="character" w:customStyle="1" w:styleId="CommentTextChar">
    <w:name w:val="Comment Text Char"/>
    <w:basedOn w:val="DefaultParagraphFont"/>
    <w:link w:val="CommentText"/>
    <w:uiPriority w:val="99"/>
    <w:rsid w:val="00F1557F"/>
    <w:rPr>
      <w:sz w:val="20"/>
      <w:szCs w:val="20"/>
    </w:rPr>
  </w:style>
  <w:style w:type="paragraph" w:styleId="CommentSubject">
    <w:name w:val="annotation subject"/>
    <w:basedOn w:val="CommentText"/>
    <w:next w:val="CommentText"/>
    <w:link w:val="CommentSubjectChar"/>
    <w:uiPriority w:val="99"/>
    <w:semiHidden/>
    <w:unhideWhenUsed/>
    <w:rsid w:val="00F1557F"/>
    <w:rPr>
      <w:b/>
      <w:bCs/>
    </w:rPr>
  </w:style>
  <w:style w:type="character" w:customStyle="1" w:styleId="CommentSubjectChar">
    <w:name w:val="Comment Subject Char"/>
    <w:basedOn w:val="CommentTextChar"/>
    <w:link w:val="CommentSubject"/>
    <w:uiPriority w:val="99"/>
    <w:semiHidden/>
    <w:rsid w:val="00F1557F"/>
    <w:rPr>
      <w:b/>
      <w:bCs/>
      <w:sz w:val="20"/>
      <w:szCs w:val="20"/>
    </w:rPr>
  </w:style>
  <w:style w:type="paragraph" w:styleId="BalloonText">
    <w:name w:val="Balloon Text"/>
    <w:basedOn w:val="Normal"/>
    <w:link w:val="BalloonTextChar"/>
    <w:uiPriority w:val="99"/>
    <w:semiHidden/>
    <w:unhideWhenUsed/>
    <w:rsid w:val="00F1557F"/>
    <w:rPr>
      <w:rFonts w:ascii="Segoe UI" w:eastAsiaTheme="minorHAnsi" w:hAnsi="Segoe UI" w:cs="Segoe UI"/>
      <w:sz w:val="18"/>
      <w:szCs w:val="18"/>
      <w:lang w:val="da-DK" w:eastAsia="en-US"/>
    </w:rPr>
  </w:style>
  <w:style w:type="character" w:customStyle="1" w:styleId="BalloonTextChar">
    <w:name w:val="Balloon Text Char"/>
    <w:basedOn w:val="DefaultParagraphFont"/>
    <w:link w:val="BalloonText"/>
    <w:uiPriority w:val="99"/>
    <w:semiHidden/>
    <w:rsid w:val="00F1557F"/>
    <w:rPr>
      <w:rFonts w:ascii="Segoe UI" w:hAnsi="Segoe UI" w:cs="Segoe UI"/>
      <w:sz w:val="18"/>
      <w:szCs w:val="18"/>
    </w:rPr>
  </w:style>
  <w:style w:type="paragraph" w:styleId="Revision">
    <w:name w:val="Revision"/>
    <w:hidden/>
    <w:uiPriority w:val="99"/>
    <w:semiHidden/>
    <w:rsid w:val="002F2A98"/>
    <w:pPr>
      <w:spacing w:after="0" w:line="240" w:lineRule="auto"/>
    </w:pPr>
  </w:style>
  <w:style w:type="paragraph" w:styleId="NormalWeb">
    <w:name w:val="Normal (Web)"/>
    <w:basedOn w:val="Normal"/>
    <w:uiPriority w:val="99"/>
    <w:unhideWhenUsed/>
    <w:rsid w:val="00E95434"/>
    <w:pPr>
      <w:spacing w:before="100" w:beforeAutospacing="1" w:after="100" w:afterAutospacing="1"/>
    </w:pPr>
  </w:style>
  <w:style w:type="paragraph" w:styleId="NoSpacing">
    <w:name w:val="No Spacing"/>
    <w:uiPriority w:val="1"/>
    <w:qFormat/>
    <w:rsid w:val="00B2488D"/>
    <w:pPr>
      <w:spacing w:after="0" w:line="240" w:lineRule="auto"/>
    </w:pPr>
  </w:style>
  <w:style w:type="character" w:customStyle="1" w:styleId="UnresolvedMention">
    <w:name w:val="Unresolved Mention"/>
    <w:basedOn w:val="DefaultParagraphFont"/>
    <w:uiPriority w:val="99"/>
    <w:semiHidden/>
    <w:unhideWhenUsed/>
    <w:rsid w:val="009610EA"/>
    <w:rPr>
      <w:color w:val="605E5C"/>
      <w:shd w:val="clear" w:color="auto" w:fill="E1DFDD"/>
    </w:rPr>
  </w:style>
  <w:style w:type="character" w:customStyle="1" w:styleId="Heading1Char">
    <w:name w:val="Heading 1 Char"/>
    <w:basedOn w:val="DefaultParagraphFont"/>
    <w:link w:val="Heading1"/>
    <w:uiPriority w:val="9"/>
    <w:rsid w:val="00984FD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946AE"/>
    <w:rPr>
      <w:color w:val="954F72" w:themeColor="followedHyperlink"/>
      <w:u w:val="single"/>
    </w:rPr>
  </w:style>
  <w:style w:type="paragraph" w:styleId="ListContinue2">
    <w:name w:val="List Continue 2"/>
    <w:basedOn w:val="ListContinue"/>
    <w:uiPriority w:val="99"/>
    <w:unhideWhenUsed/>
    <w:rsid w:val="00BC27CC"/>
    <w:pPr>
      <w:numPr>
        <w:ilvl w:val="1"/>
        <w:numId w:val="13"/>
      </w:numPr>
      <w:spacing w:line="240" w:lineRule="auto"/>
      <w:ind w:left="993" w:hanging="636"/>
      <w:contextualSpacing w:val="0"/>
    </w:pPr>
    <w:rPr>
      <w:rFonts w:asciiTheme="majorHAnsi" w:eastAsiaTheme="minorEastAsia" w:hAnsiTheme="majorHAnsi" w:cs="Arial"/>
      <w:sz w:val="24"/>
      <w:szCs w:val="24"/>
      <w:lang w:val="en-US"/>
    </w:rPr>
  </w:style>
  <w:style w:type="character" w:customStyle="1" w:styleId="ListParagraphChar">
    <w:name w:val="List Paragraph Char"/>
    <w:aliases w:val="lp1 Char,Numbered Para 1 Char,Dot pt Char,No Spacing1 Char,List Paragraph Char Char Char Char,Indicator Text Char,List Paragraph1 Char,Bullet Points Char,MAIN CONTENT Char,List Paragraph12 Char,F5 List Paragraph Char,L Char"/>
    <w:link w:val="ListParagraph"/>
    <w:uiPriority w:val="34"/>
    <w:qFormat/>
    <w:rsid w:val="00BC27CC"/>
  </w:style>
  <w:style w:type="paragraph" w:styleId="ListContinue">
    <w:name w:val="List Continue"/>
    <w:basedOn w:val="Normal"/>
    <w:uiPriority w:val="99"/>
    <w:semiHidden/>
    <w:unhideWhenUsed/>
    <w:rsid w:val="00BC27CC"/>
    <w:pPr>
      <w:spacing w:after="120" w:line="259" w:lineRule="auto"/>
      <w:ind w:left="283"/>
      <w:contextualSpacing/>
    </w:pPr>
    <w:rPr>
      <w:rFonts w:asciiTheme="minorHAnsi" w:eastAsiaTheme="minorHAnsi" w:hAnsiTheme="minorHAnsi" w:cstheme="minorBidi"/>
      <w:sz w:val="22"/>
      <w:szCs w:val="22"/>
      <w:lang w:val="da-DK" w:eastAsia="en-US"/>
    </w:rPr>
  </w:style>
  <w:style w:type="character" w:styleId="Emphasis">
    <w:name w:val="Emphasis"/>
    <w:basedOn w:val="DefaultParagraphFont"/>
    <w:uiPriority w:val="20"/>
    <w:qFormat/>
    <w:rsid w:val="00EB15A1"/>
    <w:rPr>
      <w:i/>
      <w:iCs/>
    </w:rPr>
  </w:style>
  <w:style w:type="character" w:customStyle="1" w:styleId="Heading3Char">
    <w:name w:val="Heading 3 Char"/>
    <w:basedOn w:val="DefaultParagraphFont"/>
    <w:link w:val="Heading3"/>
    <w:uiPriority w:val="9"/>
    <w:rsid w:val="00EB15A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B15A1"/>
    <w:rPr>
      <w:b/>
      <w:bCs/>
    </w:rPr>
  </w:style>
  <w:style w:type="character" w:customStyle="1" w:styleId="Heading2Char">
    <w:name w:val="Heading 2 Char"/>
    <w:basedOn w:val="DefaultParagraphFont"/>
    <w:link w:val="Heading2"/>
    <w:uiPriority w:val="9"/>
    <w:semiHidden/>
    <w:rsid w:val="00D16F71"/>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D16F71"/>
    <w:rPr>
      <w:rFonts w:asciiTheme="majorHAnsi" w:eastAsiaTheme="majorEastAsia" w:hAnsiTheme="majorHAnsi" w:cstheme="majorBidi"/>
      <w:color w:val="1F3763" w:themeColor="accent1" w:themeShade="7F"/>
    </w:rPr>
  </w:style>
  <w:style w:type="paragraph" w:customStyle="1" w:styleId="breadcrumb-item">
    <w:name w:val="breadcrumb-item"/>
    <w:basedOn w:val="Normal"/>
    <w:rsid w:val="00D16F71"/>
    <w:pPr>
      <w:spacing w:before="100" w:beforeAutospacing="1" w:after="100" w:afterAutospacing="1"/>
    </w:pPr>
  </w:style>
  <w:style w:type="character" w:customStyle="1" w:styleId="author-profile">
    <w:name w:val="author-profile"/>
    <w:basedOn w:val="DefaultParagraphFont"/>
    <w:rsid w:val="00D1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713">
      <w:bodyDiv w:val="1"/>
      <w:marLeft w:val="0"/>
      <w:marRight w:val="0"/>
      <w:marTop w:val="0"/>
      <w:marBottom w:val="0"/>
      <w:divBdr>
        <w:top w:val="none" w:sz="0" w:space="0" w:color="auto"/>
        <w:left w:val="none" w:sz="0" w:space="0" w:color="auto"/>
        <w:bottom w:val="none" w:sz="0" w:space="0" w:color="auto"/>
        <w:right w:val="none" w:sz="0" w:space="0" w:color="auto"/>
      </w:divBdr>
    </w:div>
    <w:div w:id="27990767">
      <w:bodyDiv w:val="1"/>
      <w:marLeft w:val="0"/>
      <w:marRight w:val="0"/>
      <w:marTop w:val="0"/>
      <w:marBottom w:val="0"/>
      <w:divBdr>
        <w:top w:val="none" w:sz="0" w:space="0" w:color="auto"/>
        <w:left w:val="none" w:sz="0" w:space="0" w:color="auto"/>
        <w:bottom w:val="none" w:sz="0" w:space="0" w:color="auto"/>
        <w:right w:val="none" w:sz="0" w:space="0" w:color="auto"/>
      </w:divBdr>
      <w:divsChild>
        <w:div w:id="673145181">
          <w:marLeft w:val="0"/>
          <w:marRight w:val="0"/>
          <w:marTop w:val="0"/>
          <w:marBottom w:val="0"/>
          <w:divBdr>
            <w:top w:val="none" w:sz="0" w:space="0" w:color="auto"/>
            <w:left w:val="none" w:sz="0" w:space="0" w:color="auto"/>
            <w:bottom w:val="none" w:sz="0" w:space="0" w:color="auto"/>
            <w:right w:val="none" w:sz="0" w:space="0" w:color="auto"/>
          </w:divBdr>
        </w:div>
        <w:div w:id="1326082132">
          <w:marLeft w:val="0"/>
          <w:marRight w:val="0"/>
          <w:marTop w:val="0"/>
          <w:marBottom w:val="0"/>
          <w:divBdr>
            <w:top w:val="none" w:sz="0" w:space="0" w:color="auto"/>
            <w:left w:val="none" w:sz="0" w:space="0" w:color="auto"/>
            <w:bottom w:val="none" w:sz="0" w:space="0" w:color="auto"/>
            <w:right w:val="none" w:sz="0" w:space="0" w:color="auto"/>
          </w:divBdr>
          <w:divsChild>
            <w:div w:id="1543402686">
              <w:marLeft w:val="0"/>
              <w:marRight w:val="0"/>
              <w:marTop w:val="150"/>
              <w:marBottom w:val="150"/>
              <w:divBdr>
                <w:top w:val="none" w:sz="0" w:space="0" w:color="auto"/>
                <w:left w:val="none" w:sz="0" w:space="0" w:color="auto"/>
                <w:bottom w:val="none" w:sz="0" w:space="0" w:color="auto"/>
                <w:right w:val="none" w:sz="0" w:space="0" w:color="auto"/>
              </w:divBdr>
            </w:div>
          </w:divsChild>
        </w:div>
        <w:div w:id="399131803">
          <w:marLeft w:val="0"/>
          <w:marRight w:val="0"/>
          <w:marTop w:val="0"/>
          <w:marBottom w:val="0"/>
          <w:divBdr>
            <w:top w:val="none" w:sz="0" w:space="0" w:color="auto"/>
            <w:left w:val="none" w:sz="0" w:space="0" w:color="auto"/>
            <w:bottom w:val="none" w:sz="0" w:space="0" w:color="auto"/>
            <w:right w:val="none" w:sz="0" w:space="0" w:color="auto"/>
          </w:divBdr>
        </w:div>
      </w:divsChild>
    </w:div>
    <w:div w:id="121732621">
      <w:bodyDiv w:val="1"/>
      <w:marLeft w:val="0"/>
      <w:marRight w:val="0"/>
      <w:marTop w:val="0"/>
      <w:marBottom w:val="0"/>
      <w:divBdr>
        <w:top w:val="none" w:sz="0" w:space="0" w:color="auto"/>
        <w:left w:val="none" w:sz="0" w:space="0" w:color="auto"/>
        <w:bottom w:val="none" w:sz="0" w:space="0" w:color="auto"/>
        <w:right w:val="none" w:sz="0" w:space="0" w:color="auto"/>
      </w:divBdr>
    </w:div>
    <w:div w:id="128865851">
      <w:bodyDiv w:val="1"/>
      <w:marLeft w:val="0"/>
      <w:marRight w:val="0"/>
      <w:marTop w:val="0"/>
      <w:marBottom w:val="0"/>
      <w:divBdr>
        <w:top w:val="none" w:sz="0" w:space="0" w:color="auto"/>
        <w:left w:val="none" w:sz="0" w:space="0" w:color="auto"/>
        <w:bottom w:val="none" w:sz="0" w:space="0" w:color="auto"/>
        <w:right w:val="none" w:sz="0" w:space="0" w:color="auto"/>
      </w:divBdr>
    </w:div>
    <w:div w:id="211187175">
      <w:bodyDiv w:val="1"/>
      <w:marLeft w:val="0"/>
      <w:marRight w:val="0"/>
      <w:marTop w:val="0"/>
      <w:marBottom w:val="0"/>
      <w:divBdr>
        <w:top w:val="none" w:sz="0" w:space="0" w:color="auto"/>
        <w:left w:val="none" w:sz="0" w:space="0" w:color="auto"/>
        <w:bottom w:val="none" w:sz="0" w:space="0" w:color="auto"/>
        <w:right w:val="none" w:sz="0" w:space="0" w:color="auto"/>
      </w:divBdr>
    </w:div>
    <w:div w:id="232400518">
      <w:bodyDiv w:val="1"/>
      <w:marLeft w:val="0"/>
      <w:marRight w:val="0"/>
      <w:marTop w:val="0"/>
      <w:marBottom w:val="0"/>
      <w:divBdr>
        <w:top w:val="none" w:sz="0" w:space="0" w:color="auto"/>
        <w:left w:val="none" w:sz="0" w:space="0" w:color="auto"/>
        <w:bottom w:val="none" w:sz="0" w:space="0" w:color="auto"/>
        <w:right w:val="none" w:sz="0" w:space="0" w:color="auto"/>
      </w:divBdr>
    </w:div>
    <w:div w:id="309599840">
      <w:bodyDiv w:val="1"/>
      <w:marLeft w:val="0"/>
      <w:marRight w:val="0"/>
      <w:marTop w:val="0"/>
      <w:marBottom w:val="0"/>
      <w:divBdr>
        <w:top w:val="none" w:sz="0" w:space="0" w:color="auto"/>
        <w:left w:val="none" w:sz="0" w:space="0" w:color="auto"/>
        <w:bottom w:val="none" w:sz="0" w:space="0" w:color="auto"/>
        <w:right w:val="none" w:sz="0" w:space="0" w:color="auto"/>
      </w:divBdr>
    </w:div>
    <w:div w:id="337971043">
      <w:bodyDiv w:val="1"/>
      <w:marLeft w:val="0"/>
      <w:marRight w:val="0"/>
      <w:marTop w:val="0"/>
      <w:marBottom w:val="0"/>
      <w:divBdr>
        <w:top w:val="none" w:sz="0" w:space="0" w:color="auto"/>
        <w:left w:val="none" w:sz="0" w:space="0" w:color="auto"/>
        <w:bottom w:val="none" w:sz="0" w:space="0" w:color="auto"/>
        <w:right w:val="none" w:sz="0" w:space="0" w:color="auto"/>
      </w:divBdr>
    </w:div>
    <w:div w:id="367150717">
      <w:bodyDiv w:val="1"/>
      <w:marLeft w:val="0"/>
      <w:marRight w:val="0"/>
      <w:marTop w:val="0"/>
      <w:marBottom w:val="0"/>
      <w:divBdr>
        <w:top w:val="none" w:sz="0" w:space="0" w:color="auto"/>
        <w:left w:val="none" w:sz="0" w:space="0" w:color="auto"/>
        <w:bottom w:val="none" w:sz="0" w:space="0" w:color="auto"/>
        <w:right w:val="none" w:sz="0" w:space="0" w:color="auto"/>
      </w:divBdr>
    </w:div>
    <w:div w:id="378674344">
      <w:bodyDiv w:val="1"/>
      <w:marLeft w:val="0"/>
      <w:marRight w:val="0"/>
      <w:marTop w:val="0"/>
      <w:marBottom w:val="0"/>
      <w:divBdr>
        <w:top w:val="none" w:sz="0" w:space="0" w:color="auto"/>
        <w:left w:val="none" w:sz="0" w:space="0" w:color="auto"/>
        <w:bottom w:val="none" w:sz="0" w:space="0" w:color="auto"/>
        <w:right w:val="none" w:sz="0" w:space="0" w:color="auto"/>
      </w:divBdr>
    </w:div>
    <w:div w:id="442695754">
      <w:bodyDiv w:val="1"/>
      <w:marLeft w:val="0"/>
      <w:marRight w:val="0"/>
      <w:marTop w:val="0"/>
      <w:marBottom w:val="0"/>
      <w:divBdr>
        <w:top w:val="none" w:sz="0" w:space="0" w:color="auto"/>
        <w:left w:val="none" w:sz="0" w:space="0" w:color="auto"/>
        <w:bottom w:val="none" w:sz="0" w:space="0" w:color="auto"/>
        <w:right w:val="none" w:sz="0" w:space="0" w:color="auto"/>
      </w:divBdr>
    </w:div>
    <w:div w:id="461504988">
      <w:bodyDiv w:val="1"/>
      <w:marLeft w:val="0"/>
      <w:marRight w:val="0"/>
      <w:marTop w:val="0"/>
      <w:marBottom w:val="0"/>
      <w:divBdr>
        <w:top w:val="none" w:sz="0" w:space="0" w:color="auto"/>
        <w:left w:val="none" w:sz="0" w:space="0" w:color="auto"/>
        <w:bottom w:val="none" w:sz="0" w:space="0" w:color="auto"/>
        <w:right w:val="none" w:sz="0" w:space="0" w:color="auto"/>
      </w:divBdr>
    </w:div>
    <w:div w:id="487790317">
      <w:bodyDiv w:val="1"/>
      <w:marLeft w:val="0"/>
      <w:marRight w:val="0"/>
      <w:marTop w:val="0"/>
      <w:marBottom w:val="0"/>
      <w:divBdr>
        <w:top w:val="none" w:sz="0" w:space="0" w:color="auto"/>
        <w:left w:val="none" w:sz="0" w:space="0" w:color="auto"/>
        <w:bottom w:val="none" w:sz="0" w:space="0" w:color="auto"/>
        <w:right w:val="none" w:sz="0" w:space="0" w:color="auto"/>
      </w:divBdr>
    </w:div>
    <w:div w:id="493033743">
      <w:bodyDiv w:val="1"/>
      <w:marLeft w:val="0"/>
      <w:marRight w:val="0"/>
      <w:marTop w:val="0"/>
      <w:marBottom w:val="0"/>
      <w:divBdr>
        <w:top w:val="none" w:sz="0" w:space="0" w:color="auto"/>
        <w:left w:val="none" w:sz="0" w:space="0" w:color="auto"/>
        <w:bottom w:val="none" w:sz="0" w:space="0" w:color="auto"/>
        <w:right w:val="none" w:sz="0" w:space="0" w:color="auto"/>
      </w:divBdr>
    </w:div>
    <w:div w:id="570851244">
      <w:bodyDiv w:val="1"/>
      <w:marLeft w:val="0"/>
      <w:marRight w:val="0"/>
      <w:marTop w:val="0"/>
      <w:marBottom w:val="0"/>
      <w:divBdr>
        <w:top w:val="none" w:sz="0" w:space="0" w:color="auto"/>
        <w:left w:val="none" w:sz="0" w:space="0" w:color="auto"/>
        <w:bottom w:val="none" w:sz="0" w:space="0" w:color="auto"/>
        <w:right w:val="none" w:sz="0" w:space="0" w:color="auto"/>
      </w:divBdr>
    </w:div>
    <w:div w:id="572935619">
      <w:bodyDiv w:val="1"/>
      <w:marLeft w:val="0"/>
      <w:marRight w:val="0"/>
      <w:marTop w:val="0"/>
      <w:marBottom w:val="0"/>
      <w:divBdr>
        <w:top w:val="none" w:sz="0" w:space="0" w:color="auto"/>
        <w:left w:val="none" w:sz="0" w:space="0" w:color="auto"/>
        <w:bottom w:val="none" w:sz="0" w:space="0" w:color="auto"/>
        <w:right w:val="none" w:sz="0" w:space="0" w:color="auto"/>
      </w:divBdr>
    </w:div>
    <w:div w:id="707684640">
      <w:bodyDiv w:val="1"/>
      <w:marLeft w:val="0"/>
      <w:marRight w:val="0"/>
      <w:marTop w:val="0"/>
      <w:marBottom w:val="0"/>
      <w:divBdr>
        <w:top w:val="none" w:sz="0" w:space="0" w:color="auto"/>
        <w:left w:val="none" w:sz="0" w:space="0" w:color="auto"/>
        <w:bottom w:val="none" w:sz="0" w:space="0" w:color="auto"/>
        <w:right w:val="none" w:sz="0" w:space="0" w:color="auto"/>
      </w:divBdr>
    </w:div>
    <w:div w:id="731580796">
      <w:bodyDiv w:val="1"/>
      <w:marLeft w:val="0"/>
      <w:marRight w:val="0"/>
      <w:marTop w:val="0"/>
      <w:marBottom w:val="0"/>
      <w:divBdr>
        <w:top w:val="none" w:sz="0" w:space="0" w:color="auto"/>
        <w:left w:val="none" w:sz="0" w:space="0" w:color="auto"/>
        <w:bottom w:val="none" w:sz="0" w:space="0" w:color="auto"/>
        <w:right w:val="none" w:sz="0" w:space="0" w:color="auto"/>
      </w:divBdr>
    </w:div>
    <w:div w:id="737745928">
      <w:bodyDiv w:val="1"/>
      <w:marLeft w:val="0"/>
      <w:marRight w:val="0"/>
      <w:marTop w:val="0"/>
      <w:marBottom w:val="0"/>
      <w:divBdr>
        <w:top w:val="none" w:sz="0" w:space="0" w:color="auto"/>
        <w:left w:val="none" w:sz="0" w:space="0" w:color="auto"/>
        <w:bottom w:val="none" w:sz="0" w:space="0" w:color="auto"/>
        <w:right w:val="none" w:sz="0" w:space="0" w:color="auto"/>
      </w:divBdr>
    </w:div>
    <w:div w:id="782386024">
      <w:bodyDiv w:val="1"/>
      <w:marLeft w:val="0"/>
      <w:marRight w:val="0"/>
      <w:marTop w:val="0"/>
      <w:marBottom w:val="0"/>
      <w:divBdr>
        <w:top w:val="none" w:sz="0" w:space="0" w:color="auto"/>
        <w:left w:val="none" w:sz="0" w:space="0" w:color="auto"/>
        <w:bottom w:val="none" w:sz="0" w:space="0" w:color="auto"/>
        <w:right w:val="none" w:sz="0" w:space="0" w:color="auto"/>
      </w:divBdr>
    </w:div>
    <w:div w:id="864364501">
      <w:bodyDiv w:val="1"/>
      <w:marLeft w:val="0"/>
      <w:marRight w:val="0"/>
      <w:marTop w:val="0"/>
      <w:marBottom w:val="0"/>
      <w:divBdr>
        <w:top w:val="none" w:sz="0" w:space="0" w:color="auto"/>
        <w:left w:val="none" w:sz="0" w:space="0" w:color="auto"/>
        <w:bottom w:val="none" w:sz="0" w:space="0" w:color="auto"/>
        <w:right w:val="none" w:sz="0" w:space="0" w:color="auto"/>
      </w:divBdr>
    </w:div>
    <w:div w:id="880092932">
      <w:bodyDiv w:val="1"/>
      <w:marLeft w:val="0"/>
      <w:marRight w:val="0"/>
      <w:marTop w:val="0"/>
      <w:marBottom w:val="0"/>
      <w:divBdr>
        <w:top w:val="none" w:sz="0" w:space="0" w:color="auto"/>
        <w:left w:val="none" w:sz="0" w:space="0" w:color="auto"/>
        <w:bottom w:val="none" w:sz="0" w:space="0" w:color="auto"/>
        <w:right w:val="none" w:sz="0" w:space="0" w:color="auto"/>
      </w:divBdr>
    </w:div>
    <w:div w:id="990527829">
      <w:bodyDiv w:val="1"/>
      <w:marLeft w:val="0"/>
      <w:marRight w:val="0"/>
      <w:marTop w:val="0"/>
      <w:marBottom w:val="0"/>
      <w:divBdr>
        <w:top w:val="none" w:sz="0" w:space="0" w:color="auto"/>
        <w:left w:val="none" w:sz="0" w:space="0" w:color="auto"/>
        <w:bottom w:val="none" w:sz="0" w:space="0" w:color="auto"/>
        <w:right w:val="none" w:sz="0" w:space="0" w:color="auto"/>
      </w:divBdr>
    </w:div>
    <w:div w:id="1104885105">
      <w:bodyDiv w:val="1"/>
      <w:marLeft w:val="0"/>
      <w:marRight w:val="0"/>
      <w:marTop w:val="0"/>
      <w:marBottom w:val="0"/>
      <w:divBdr>
        <w:top w:val="none" w:sz="0" w:space="0" w:color="auto"/>
        <w:left w:val="none" w:sz="0" w:space="0" w:color="auto"/>
        <w:bottom w:val="none" w:sz="0" w:space="0" w:color="auto"/>
        <w:right w:val="none" w:sz="0" w:space="0" w:color="auto"/>
      </w:divBdr>
    </w:div>
    <w:div w:id="1141842915">
      <w:bodyDiv w:val="1"/>
      <w:marLeft w:val="0"/>
      <w:marRight w:val="0"/>
      <w:marTop w:val="0"/>
      <w:marBottom w:val="0"/>
      <w:divBdr>
        <w:top w:val="none" w:sz="0" w:space="0" w:color="auto"/>
        <w:left w:val="none" w:sz="0" w:space="0" w:color="auto"/>
        <w:bottom w:val="none" w:sz="0" w:space="0" w:color="auto"/>
        <w:right w:val="none" w:sz="0" w:space="0" w:color="auto"/>
      </w:divBdr>
    </w:div>
    <w:div w:id="1224751969">
      <w:bodyDiv w:val="1"/>
      <w:marLeft w:val="0"/>
      <w:marRight w:val="0"/>
      <w:marTop w:val="0"/>
      <w:marBottom w:val="0"/>
      <w:divBdr>
        <w:top w:val="none" w:sz="0" w:space="0" w:color="auto"/>
        <w:left w:val="none" w:sz="0" w:space="0" w:color="auto"/>
        <w:bottom w:val="none" w:sz="0" w:space="0" w:color="auto"/>
        <w:right w:val="none" w:sz="0" w:space="0" w:color="auto"/>
      </w:divBdr>
    </w:div>
    <w:div w:id="1240554309">
      <w:bodyDiv w:val="1"/>
      <w:marLeft w:val="0"/>
      <w:marRight w:val="0"/>
      <w:marTop w:val="0"/>
      <w:marBottom w:val="0"/>
      <w:divBdr>
        <w:top w:val="none" w:sz="0" w:space="0" w:color="auto"/>
        <w:left w:val="none" w:sz="0" w:space="0" w:color="auto"/>
        <w:bottom w:val="none" w:sz="0" w:space="0" w:color="auto"/>
        <w:right w:val="none" w:sz="0" w:space="0" w:color="auto"/>
      </w:divBdr>
    </w:div>
    <w:div w:id="1313605510">
      <w:bodyDiv w:val="1"/>
      <w:marLeft w:val="0"/>
      <w:marRight w:val="0"/>
      <w:marTop w:val="0"/>
      <w:marBottom w:val="0"/>
      <w:divBdr>
        <w:top w:val="none" w:sz="0" w:space="0" w:color="auto"/>
        <w:left w:val="none" w:sz="0" w:space="0" w:color="auto"/>
        <w:bottom w:val="none" w:sz="0" w:space="0" w:color="auto"/>
        <w:right w:val="none" w:sz="0" w:space="0" w:color="auto"/>
      </w:divBdr>
    </w:div>
    <w:div w:id="1339504667">
      <w:bodyDiv w:val="1"/>
      <w:marLeft w:val="0"/>
      <w:marRight w:val="0"/>
      <w:marTop w:val="0"/>
      <w:marBottom w:val="0"/>
      <w:divBdr>
        <w:top w:val="none" w:sz="0" w:space="0" w:color="auto"/>
        <w:left w:val="none" w:sz="0" w:space="0" w:color="auto"/>
        <w:bottom w:val="none" w:sz="0" w:space="0" w:color="auto"/>
        <w:right w:val="none" w:sz="0" w:space="0" w:color="auto"/>
      </w:divBdr>
    </w:div>
    <w:div w:id="1368065612">
      <w:bodyDiv w:val="1"/>
      <w:marLeft w:val="0"/>
      <w:marRight w:val="0"/>
      <w:marTop w:val="0"/>
      <w:marBottom w:val="0"/>
      <w:divBdr>
        <w:top w:val="none" w:sz="0" w:space="0" w:color="auto"/>
        <w:left w:val="none" w:sz="0" w:space="0" w:color="auto"/>
        <w:bottom w:val="none" w:sz="0" w:space="0" w:color="auto"/>
        <w:right w:val="none" w:sz="0" w:space="0" w:color="auto"/>
      </w:divBdr>
    </w:div>
    <w:div w:id="1477526921">
      <w:bodyDiv w:val="1"/>
      <w:marLeft w:val="0"/>
      <w:marRight w:val="0"/>
      <w:marTop w:val="0"/>
      <w:marBottom w:val="0"/>
      <w:divBdr>
        <w:top w:val="none" w:sz="0" w:space="0" w:color="auto"/>
        <w:left w:val="none" w:sz="0" w:space="0" w:color="auto"/>
        <w:bottom w:val="none" w:sz="0" w:space="0" w:color="auto"/>
        <w:right w:val="none" w:sz="0" w:space="0" w:color="auto"/>
      </w:divBdr>
    </w:div>
    <w:div w:id="1597395773">
      <w:bodyDiv w:val="1"/>
      <w:marLeft w:val="0"/>
      <w:marRight w:val="0"/>
      <w:marTop w:val="0"/>
      <w:marBottom w:val="0"/>
      <w:divBdr>
        <w:top w:val="none" w:sz="0" w:space="0" w:color="auto"/>
        <w:left w:val="none" w:sz="0" w:space="0" w:color="auto"/>
        <w:bottom w:val="none" w:sz="0" w:space="0" w:color="auto"/>
        <w:right w:val="none" w:sz="0" w:space="0" w:color="auto"/>
      </w:divBdr>
    </w:div>
    <w:div w:id="1630549331">
      <w:bodyDiv w:val="1"/>
      <w:marLeft w:val="0"/>
      <w:marRight w:val="0"/>
      <w:marTop w:val="0"/>
      <w:marBottom w:val="0"/>
      <w:divBdr>
        <w:top w:val="none" w:sz="0" w:space="0" w:color="auto"/>
        <w:left w:val="none" w:sz="0" w:space="0" w:color="auto"/>
        <w:bottom w:val="none" w:sz="0" w:space="0" w:color="auto"/>
        <w:right w:val="none" w:sz="0" w:space="0" w:color="auto"/>
      </w:divBdr>
    </w:div>
    <w:div w:id="1670600025">
      <w:bodyDiv w:val="1"/>
      <w:marLeft w:val="0"/>
      <w:marRight w:val="0"/>
      <w:marTop w:val="0"/>
      <w:marBottom w:val="0"/>
      <w:divBdr>
        <w:top w:val="none" w:sz="0" w:space="0" w:color="auto"/>
        <w:left w:val="none" w:sz="0" w:space="0" w:color="auto"/>
        <w:bottom w:val="none" w:sz="0" w:space="0" w:color="auto"/>
        <w:right w:val="none" w:sz="0" w:space="0" w:color="auto"/>
      </w:divBdr>
    </w:div>
    <w:div w:id="1670861940">
      <w:bodyDiv w:val="1"/>
      <w:marLeft w:val="0"/>
      <w:marRight w:val="0"/>
      <w:marTop w:val="0"/>
      <w:marBottom w:val="0"/>
      <w:divBdr>
        <w:top w:val="none" w:sz="0" w:space="0" w:color="auto"/>
        <w:left w:val="none" w:sz="0" w:space="0" w:color="auto"/>
        <w:bottom w:val="none" w:sz="0" w:space="0" w:color="auto"/>
        <w:right w:val="none" w:sz="0" w:space="0" w:color="auto"/>
      </w:divBdr>
    </w:div>
    <w:div w:id="1807352318">
      <w:bodyDiv w:val="1"/>
      <w:marLeft w:val="0"/>
      <w:marRight w:val="0"/>
      <w:marTop w:val="0"/>
      <w:marBottom w:val="0"/>
      <w:divBdr>
        <w:top w:val="none" w:sz="0" w:space="0" w:color="auto"/>
        <w:left w:val="none" w:sz="0" w:space="0" w:color="auto"/>
        <w:bottom w:val="none" w:sz="0" w:space="0" w:color="auto"/>
        <w:right w:val="none" w:sz="0" w:space="0" w:color="auto"/>
      </w:divBdr>
    </w:div>
    <w:div w:id="1816289870">
      <w:bodyDiv w:val="1"/>
      <w:marLeft w:val="0"/>
      <w:marRight w:val="0"/>
      <w:marTop w:val="0"/>
      <w:marBottom w:val="0"/>
      <w:divBdr>
        <w:top w:val="none" w:sz="0" w:space="0" w:color="auto"/>
        <w:left w:val="none" w:sz="0" w:space="0" w:color="auto"/>
        <w:bottom w:val="none" w:sz="0" w:space="0" w:color="auto"/>
        <w:right w:val="none" w:sz="0" w:space="0" w:color="auto"/>
      </w:divBdr>
    </w:div>
    <w:div w:id="1904020625">
      <w:bodyDiv w:val="1"/>
      <w:marLeft w:val="0"/>
      <w:marRight w:val="0"/>
      <w:marTop w:val="0"/>
      <w:marBottom w:val="0"/>
      <w:divBdr>
        <w:top w:val="none" w:sz="0" w:space="0" w:color="auto"/>
        <w:left w:val="none" w:sz="0" w:space="0" w:color="auto"/>
        <w:bottom w:val="none" w:sz="0" w:space="0" w:color="auto"/>
        <w:right w:val="none" w:sz="0" w:space="0" w:color="auto"/>
      </w:divBdr>
    </w:div>
    <w:div w:id="1906144226">
      <w:bodyDiv w:val="1"/>
      <w:marLeft w:val="0"/>
      <w:marRight w:val="0"/>
      <w:marTop w:val="0"/>
      <w:marBottom w:val="0"/>
      <w:divBdr>
        <w:top w:val="none" w:sz="0" w:space="0" w:color="auto"/>
        <w:left w:val="none" w:sz="0" w:space="0" w:color="auto"/>
        <w:bottom w:val="none" w:sz="0" w:space="0" w:color="auto"/>
        <w:right w:val="none" w:sz="0" w:space="0" w:color="auto"/>
      </w:divBdr>
    </w:div>
    <w:div w:id="1921330980">
      <w:bodyDiv w:val="1"/>
      <w:marLeft w:val="0"/>
      <w:marRight w:val="0"/>
      <w:marTop w:val="0"/>
      <w:marBottom w:val="0"/>
      <w:divBdr>
        <w:top w:val="none" w:sz="0" w:space="0" w:color="auto"/>
        <w:left w:val="none" w:sz="0" w:space="0" w:color="auto"/>
        <w:bottom w:val="none" w:sz="0" w:space="0" w:color="auto"/>
        <w:right w:val="none" w:sz="0" w:space="0" w:color="auto"/>
      </w:divBdr>
    </w:div>
    <w:div w:id="1957908827">
      <w:bodyDiv w:val="1"/>
      <w:marLeft w:val="0"/>
      <w:marRight w:val="0"/>
      <w:marTop w:val="0"/>
      <w:marBottom w:val="0"/>
      <w:divBdr>
        <w:top w:val="none" w:sz="0" w:space="0" w:color="auto"/>
        <w:left w:val="none" w:sz="0" w:space="0" w:color="auto"/>
        <w:bottom w:val="none" w:sz="0" w:space="0" w:color="auto"/>
        <w:right w:val="none" w:sz="0" w:space="0" w:color="auto"/>
      </w:divBdr>
    </w:div>
    <w:div w:id="1963656836">
      <w:bodyDiv w:val="1"/>
      <w:marLeft w:val="0"/>
      <w:marRight w:val="0"/>
      <w:marTop w:val="0"/>
      <w:marBottom w:val="0"/>
      <w:divBdr>
        <w:top w:val="none" w:sz="0" w:space="0" w:color="auto"/>
        <w:left w:val="none" w:sz="0" w:space="0" w:color="auto"/>
        <w:bottom w:val="none" w:sz="0" w:space="0" w:color="auto"/>
        <w:right w:val="none" w:sz="0" w:space="0" w:color="auto"/>
      </w:divBdr>
    </w:div>
    <w:div w:id="2079401911">
      <w:bodyDiv w:val="1"/>
      <w:marLeft w:val="0"/>
      <w:marRight w:val="0"/>
      <w:marTop w:val="0"/>
      <w:marBottom w:val="0"/>
      <w:divBdr>
        <w:top w:val="none" w:sz="0" w:space="0" w:color="auto"/>
        <w:left w:val="none" w:sz="0" w:space="0" w:color="auto"/>
        <w:bottom w:val="none" w:sz="0" w:space="0" w:color="auto"/>
        <w:right w:val="none" w:sz="0" w:space="0" w:color="auto"/>
      </w:divBdr>
    </w:div>
    <w:div w:id="21191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s://www.veta.go.tz/abou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nacte.go.tz/index.php/about-us/who-we-are/" TargetMode="External"/><Relationship Id="rId2" Type="http://schemas.openxmlformats.org/officeDocument/2006/relationships/numbering" Target="numbering.xml"/><Relationship Id="rId16" Type="http://schemas.openxmlformats.org/officeDocument/2006/relationships/hyperlink" Target="https://hwkdualsystem.co.t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thecitizen.co.tz/tanzania/news/business/german-chamber-veta-partner-in-apprenticeship-project-3604032" TargetMode="Externa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hwkdualsystem.co.tz/new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eta.go.tz/about-us" TargetMode="External"/><Relationship Id="rId2" Type="http://schemas.openxmlformats.org/officeDocument/2006/relationships/hyperlink" Target="https://www.nacte.go.tz/index.php/about-us/who-we-are/" TargetMode="External"/><Relationship Id="rId1" Type="http://schemas.openxmlformats.org/officeDocument/2006/relationships/hyperlink" Target="https://www.tra.go.tz/index.php/skills-development-levy-sdl" TargetMode="External"/><Relationship Id="rId5" Type="http://schemas.openxmlformats.org/officeDocument/2006/relationships/hyperlink" Target="https://www.veta.go.tz/dual-apprenticeship" TargetMode="External"/><Relationship Id="rId4" Type="http://schemas.openxmlformats.org/officeDocument/2006/relationships/hyperlink" Target="https://hwkdualsystem.co.tz"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97B8D-BC92-46C5-B4EF-29DC29ACB2A1}"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da-DK"/>
        </a:p>
      </dgm:t>
    </dgm:pt>
    <dgm:pt modelId="{E85940DB-F6C1-47A3-AF19-D346B58D8817}">
      <dgm:prSet phldrT="[Tekst]"/>
      <dgm:spPr>
        <a:xfrm>
          <a:off x="0" y="2754802"/>
          <a:ext cx="1705343" cy="1705343"/>
        </a:xfrm>
        <a:prstGeom prst="ellipse">
          <a:avLst/>
        </a:prstGeo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Calibri" panose="020F0502020204030204"/>
              <a:ea typeface="+mn-ea"/>
              <a:cs typeface="+mn-cs"/>
            </a:rPr>
            <a:t>DATS</a:t>
          </a:r>
        </a:p>
      </dgm:t>
    </dgm:pt>
    <dgm:pt modelId="{A5698298-6EF9-43E9-A265-F2A2F4A15820}" type="parTrans" cxnId="{2FB8C68B-44E1-42F2-95D1-67378C4E21B4}">
      <dgm:prSet/>
      <dgm:spPr/>
      <dgm:t>
        <a:bodyPr/>
        <a:lstStyle/>
        <a:p>
          <a:endParaRPr lang="da-DK"/>
        </a:p>
      </dgm:t>
    </dgm:pt>
    <dgm:pt modelId="{9CCCB4B4-1B60-4BCE-93ED-D029C9D5CA55}" type="sibTrans" cxnId="{2FB8C68B-44E1-42F2-95D1-67378C4E21B4}">
      <dgm:prSet/>
      <dgm:spPr/>
      <dgm:t>
        <a:bodyPr/>
        <a:lstStyle/>
        <a:p>
          <a:endParaRPr lang="da-DK"/>
        </a:p>
      </dgm:t>
    </dgm:pt>
    <dgm:pt modelId="{5D008F7E-2CB3-475B-B399-54D4E619DC13}">
      <dgm:prSet phldrT="[Tekst]"/>
      <dgm:spPr>
        <a:xfrm>
          <a:off x="1315799" y="50337"/>
          <a:ext cx="1462553" cy="1406635"/>
        </a:xfrm>
        <a:prstGeom prst="ellipse">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Calibri" panose="020F0502020204030204"/>
              <a:ea typeface="+mn-ea"/>
              <a:cs typeface="+mn-cs"/>
            </a:rPr>
            <a:t>VETA</a:t>
          </a:r>
        </a:p>
      </dgm:t>
    </dgm:pt>
    <dgm:pt modelId="{24B71084-7F5C-41DC-B892-65442E834640}" type="parTrans" cxnId="{3D05F06A-0291-4C42-BCFA-22F67B870886}">
      <dgm:prSet/>
      <dgm:spPr>
        <a:xfrm rot="17562643">
          <a:off x="711075" y="2086080"/>
          <a:ext cx="1533729" cy="54851"/>
        </a:xfrm>
        <a:custGeom>
          <a:avLst/>
          <a:gdLst/>
          <a:ahLst/>
          <a:cxnLst/>
          <a:rect l="0" t="0" r="0" b="0"/>
          <a:pathLst>
            <a:path>
              <a:moveTo>
                <a:pt x="0" y="27425"/>
              </a:moveTo>
              <a:lnTo>
                <a:pt x="1533729" y="2742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da-DK">
            <a:solidFill>
              <a:sysClr val="windowText" lastClr="000000">
                <a:hueOff val="0"/>
                <a:satOff val="0"/>
                <a:lumOff val="0"/>
                <a:alphaOff val="0"/>
              </a:sysClr>
            </a:solidFill>
            <a:latin typeface="Calibri" panose="020F0502020204030204"/>
            <a:ea typeface="+mn-ea"/>
            <a:cs typeface="+mn-cs"/>
          </a:endParaRPr>
        </a:p>
      </dgm:t>
    </dgm:pt>
    <dgm:pt modelId="{3CDAC40C-0DAB-4167-BCCE-D938E9DC1700}" type="sibTrans" cxnId="{3D05F06A-0291-4C42-BCFA-22F67B870886}">
      <dgm:prSet/>
      <dgm:spPr/>
      <dgm:t>
        <a:bodyPr/>
        <a:lstStyle/>
        <a:p>
          <a:endParaRPr lang="da-DK"/>
        </a:p>
      </dgm:t>
    </dgm:pt>
    <dgm:pt modelId="{A56094CB-E4BF-46EE-83A7-4534A2CA1ABD}">
      <dgm:prSet phldrT="[Tekst]"/>
      <dgm:spPr>
        <a:xfrm>
          <a:off x="1317907" y="4240366"/>
          <a:ext cx="1462553" cy="1406635"/>
        </a:xfrm>
        <a:prstGeom prst="ellipse">
          <a:avLst/>
        </a:prstGeom>
        <a:solidFill>
          <a:srgbClr val="FFC000">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Calibri" panose="020F0502020204030204"/>
              <a:ea typeface="+mn-ea"/>
              <a:cs typeface="+mn-cs"/>
            </a:rPr>
            <a:t>HWK</a:t>
          </a:r>
        </a:p>
      </dgm:t>
    </dgm:pt>
    <dgm:pt modelId="{BA51E15A-959D-4E59-ACBF-BB9256D2E5C7}" type="parTrans" cxnId="{941F9195-45AC-4B3F-9E55-736E885D26ED}">
      <dgm:prSet/>
      <dgm:spPr>
        <a:xfrm rot="2889425">
          <a:off x="1383929" y="4299301"/>
          <a:ext cx="225598" cy="54851"/>
        </a:xfrm>
        <a:custGeom>
          <a:avLst/>
          <a:gdLst/>
          <a:ahLst/>
          <a:cxnLst/>
          <a:rect l="0" t="0" r="0" b="0"/>
          <a:pathLst>
            <a:path>
              <a:moveTo>
                <a:pt x="0" y="27425"/>
              </a:moveTo>
              <a:lnTo>
                <a:pt x="225598" y="2742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da-DK">
            <a:solidFill>
              <a:sysClr val="windowText" lastClr="000000">
                <a:hueOff val="0"/>
                <a:satOff val="0"/>
                <a:lumOff val="0"/>
                <a:alphaOff val="0"/>
              </a:sysClr>
            </a:solidFill>
            <a:latin typeface="Calibri" panose="020F0502020204030204"/>
            <a:ea typeface="+mn-ea"/>
            <a:cs typeface="+mn-cs"/>
          </a:endParaRPr>
        </a:p>
      </dgm:t>
    </dgm:pt>
    <dgm:pt modelId="{A9F3D494-9E47-4A1B-B718-2F5945EF1D83}" type="sibTrans" cxnId="{941F9195-45AC-4B3F-9E55-736E885D26ED}">
      <dgm:prSet/>
      <dgm:spPr/>
      <dgm:t>
        <a:bodyPr/>
        <a:lstStyle/>
        <a:p>
          <a:endParaRPr lang="da-DK"/>
        </a:p>
      </dgm:t>
    </dgm:pt>
    <dgm:pt modelId="{105E2DA0-10C0-442E-92FD-95B5AB51766B}">
      <dgm:prSet phldrT="[Tekst]"/>
      <dgm:spPr>
        <a:xfrm>
          <a:off x="915672" y="7143740"/>
          <a:ext cx="1462553" cy="140663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a:solidFill>
                <a:sysClr val="window" lastClr="FFFFFF"/>
              </a:solidFill>
              <a:latin typeface="Calibri" panose="020F0502020204030204"/>
              <a:ea typeface="+mn-ea"/>
              <a:cs typeface="+mn-cs"/>
            </a:rPr>
            <a:t>Employers</a:t>
          </a:r>
        </a:p>
      </dgm:t>
    </dgm:pt>
    <dgm:pt modelId="{C2596C64-1D0A-463F-8B11-9CC717643298}" type="parTrans" cxnId="{C4689234-E9CB-4B8D-AC95-D7D545A66570}">
      <dgm:prSet/>
      <dgm:spPr>
        <a:xfrm rot="4763326">
          <a:off x="-114750" y="5772800"/>
          <a:ext cx="2756460" cy="54851"/>
        </a:xfrm>
        <a:custGeom>
          <a:avLst/>
          <a:gdLst/>
          <a:ahLst/>
          <a:cxnLst/>
          <a:rect l="0" t="0" r="0" b="0"/>
          <a:pathLst>
            <a:path>
              <a:moveTo>
                <a:pt x="0" y="27425"/>
              </a:moveTo>
              <a:lnTo>
                <a:pt x="2756460" y="2742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da-DK">
            <a:solidFill>
              <a:sysClr val="windowText" lastClr="000000">
                <a:hueOff val="0"/>
                <a:satOff val="0"/>
                <a:lumOff val="0"/>
                <a:alphaOff val="0"/>
              </a:sysClr>
            </a:solidFill>
            <a:latin typeface="Calibri" panose="020F0502020204030204"/>
            <a:ea typeface="+mn-ea"/>
            <a:cs typeface="+mn-cs"/>
          </a:endParaRPr>
        </a:p>
      </dgm:t>
    </dgm:pt>
    <dgm:pt modelId="{2ABCE454-63D4-4543-9E83-8E0732667B9B}" type="sibTrans" cxnId="{C4689234-E9CB-4B8D-AC95-D7D545A66570}">
      <dgm:prSet/>
      <dgm:spPr/>
      <dgm:t>
        <a:bodyPr/>
        <a:lstStyle/>
        <a:p>
          <a:endParaRPr lang="da-DK"/>
        </a:p>
      </dgm:t>
    </dgm:pt>
    <dgm:pt modelId="{B2B81A9A-A154-4CEC-ADCF-B180D467BAC8}">
      <dgm:prSet/>
      <dgm:spPr/>
      <dgm:t>
        <a:bodyPr/>
        <a:lstStyle/>
        <a:p>
          <a:endParaRPr lang="da-DK"/>
        </a:p>
      </dgm:t>
    </dgm:pt>
    <dgm:pt modelId="{7B2AC44D-07F3-4EAE-8B21-C1E5BB8C36B1}" type="parTrans" cxnId="{4E07EEF1-D658-44D2-B213-B3B5911DCE92}">
      <dgm:prSet/>
      <dgm:spPr/>
      <dgm:t>
        <a:bodyPr/>
        <a:lstStyle/>
        <a:p>
          <a:endParaRPr lang="da-DK"/>
        </a:p>
      </dgm:t>
    </dgm:pt>
    <dgm:pt modelId="{F658FC84-E45B-4A30-A570-6E908379AF14}" type="sibTrans" cxnId="{4E07EEF1-D658-44D2-B213-B3B5911DCE92}">
      <dgm:prSet/>
      <dgm:spPr/>
      <dgm:t>
        <a:bodyPr/>
        <a:lstStyle/>
        <a:p>
          <a:endParaRPr lang="da-DK"/>
        </a:p>
      </dgm:t>
    </dgm:pt>
    <dgm:pt modelId="{2C0637B1-6682-4057-9EC0-D58EE90C2D8B}">
      <dgm:prSet/>
      <dgm:spPr/>
      <dgm:t>
        <a:bodyPr/>
        <a:lstStyle/>
        <a:p>
          <a:endParaRPr lang="da-DK"/>
        </a:p>
      </dgm:t>
    </dgm:pt>
    <dgm:pt modelId="{BE530F37-1C07-4513-93F4-61266E358313}" type="parTrans" cxnId="{510C3846-6C0A-4283-8419-5E4609DB41EF}">
      <dgm:prSet/>
      <dgm:spPr/>
      <dgm:t>
        <a:bodyPr/>
        <a:lstStyle/>
        <a:p>
          <a:endParaRPr lang="da-DK"/>
        </a:p>
      </dgm:t>
    </dgm:pt>
    <dgm:pt modelId="{803B7392-E8EB-42CC-913D-09AA261357EC}" type="sibTrans" cxnId="{510C3846-6C0A-4283-8419-5E4609DB41EF}">
      <dgm:prSet/>
      <dgm:spPr/>
      <dgm:t>
        <a:bodyPr/>
        <a:lstStyle/>
        <a:p>
          <a:endParaRPr lang="da-DK"/>
        </a:p>
      </dgm:t>
    </dgm:pt>
    <dgm:pt modelId="{FD1C7315-8CFD-4088-ADED-15EA0D11AFE0}">
      <dgm:prSet/>
      <dgm:spPr/>
      <dgm:t>
        <a:bodyPr/>
        <a:lstStyle/>
        <a:p>
          <a:endParaRPr lang="da-DK"/>
        </a:p>
      </dgm:t>
    </dgm:pt>
    <dgm:pt modelId="{AE98CAAE-3E2E-47B0-8ACF-615F89387A93}" type="parTrans" cxnId="{6AD5EFE3-739D-4187-9CD3-A08296FA02CB}">
      <dgm:prSet/>
      <dgm:spPr/>
      <dgm:t>
        <a:bodyPr/>
        <a:lstStyle/>
        <a:p>
          <a:endParaRPr lang="da-DK"/>
        </a:p>
      </dgm:t>
    </dgm:pt>
    <dgm:pt modelId="{5DA82DB2-FC5D-405F-AF1C-1D6515D87E67}" type="sibTrans" cxnId="{6AD5EFE3-739D-4187-9CD3-A08296FA02CB}">
      <dgm:prSet/>
      <dgm:spPr/>
      <dgm:t>
        <a:bodyPr/>
        <a:lstStyle/>
        <a:p>
          <a:endParaRPr lang="da-DK"/>
        </a:p>
      </dgm:t>
    </dgm:pt>
    <dgm:pt modelId="{B369D643-038B-4FDF-B7CB-94720DC9FBC8}">
      <dgm:prSet/>
      <dgm:spPr/>
      <dgm:t>
        <a:bodyPr/>
        <a:lstStyle/>
        <a:p>
          <a:endParaRPr lang="da-DK"/>
        </a:p>
      </dgm:t>
    </dgm:pt>
    <dgm:pt modelId="{31602319-1C74-49CA-9CE6-4C10E24AD6AD}" type="parTrans" cxnId="{AD43A572-0A10-488B-AF51-9477DA4AABA1}">
      <dgm:prSet/>
      <dgm:spPr/>
      <dgm:t>
        <a:bodyPr/>
        <a:lstStyle/>
        <a:p>
          <a:endParaRPr lang="da-DK"/>
        </a:p>
      </dgm:t>
    </dgm:pt>
    <dgm:pt modelId="{16341CEE-350C-4C20-B731-D92C96935277}" type="sibTrans" cxnId="{AD43A572-0A10-488B-AF51-9477DA4AABA1}">
      <dgm:prSet/>
      <dgm:spPr/>
      <dgm:t>
        <a:bodyPr/>
        <a:lstStyle/>
        <a:p>
          <a:endParaRPr lang="da-DK"/>
        </a:p>
      </dgm:t>
    </dgm:pt>
    <dgm:pt modelId="{A140C2CB-9652-43BA-8771-A1C7870E2F79}">
      <dgm:prSet/>
      <dgm:spPr/>
      <dgm:t>
        <a:bodyPr/>
        <a:lstStyle/>
        <a:p>
          <a:endParaRPr lang="da-DK"/>
        </a:p>
      </dgm:t>
    </dgm:pt>
    <dgm:pt modelId="{ED49AD30-04E4-4322-93D3-9071AE1B0ABB}" type="parTrans" cxnId="{C04EC7FD-0482-4CCE-AEBA-705E6B1F59CE}">
      <dgm:prSet/>
      <dgm:spPr/>
      <dgm:t>
        <a:bodyPr/>
        <a:lstStyle/>
        <a:p>
          <a:endParaRPr lang="da-DK"/>
        </a:p>
      </dgm:t>
    </dgm:pt>
    <dgm:pt modelId="{BF86B72F-8B11-4414-A934-901E40DE2E55}" type="sibTrans" cxnId="{C04EC7FD-0482-4CCE-AEBA-705E6B1F59CE}">
      <dgm:prSet/>
      <dgm:spPr/>
      <dgm:t>
        <a:bodyPr/>
        <a:lstStyle/>
        <a:p>
          <a:endParaRPr lang="da-DK"/>
        </a:p>
      </dgm:t>
    </dgm:pt>
    <dgm:pt modelId="{3E4999F0-7651-47DE-B393-71DCD0522DA5}">
      <dgm:prSet/>
      <dgm:spPr/>
      <dgm:t>
        <a:bodyPr/>
        <a:lstStyle/>
        <a:p>
          <a:endParaRPr lang="da-DK"/>
        </a:p>
      </dgm:t>
    </dgm:pt>
    <dgm:pt modelId="{3E4E6897-9A72-4A59-9224-E419C9D3A26F}" type="parTrans" cxnId="{F92ED41B-E4F4-40B5-8B76-ADFE41F0BC46}">
      <dgm:prSet/>
      <dgm:spPr/>
      <dgm:t>
        <a:bodyPr/>
        <a:lstStyle/>
        <a:p>
          <a:endParaRPr lang="da-DK"/>
        </a:p>
      </dgm:t>
    </dgm:pt>
    <dgm:pt modelId="{8A64CFE9-E851-4FA6-A6DD-46D8DF3941EA}" type="sibTrans" cxnId="{F92ED41B-E4F4-40B5-8B76-ADFE41F0BC46}">
      <dgm:prSet/>
      <dgm:spPr/>
      <dgm:t>
        <a:bodyPr/>
        <a:lstStyle/>
        <a:p>
          <a:endParaRPr lang="da-DK"/>
        </a:p>
      </dgm:t>
    </dgm:pt>
    <dgm:pt modelId="{54EDAE55-F708-45BA-A476-A8BE411410BC}">
      <dgm:prSet/>
      <dgm:spPr/>
      <dgm:t>
        <a:bodyPr/>
        <a:lstStyle/>
        <a:p>
          <a:endParaRPr lang="da-DK"/>
        </a:p>
      </dgm:t>
    </dgm:pt>
    <dgm:pt modelId="{074C620F-4167-4269-8C34-C0811111A7B3}" type="parTrans" cxnId="{E870A3C8-AC7E-4AD2-9B7C-58A70E5A77DF}">
      <dgm:prSet/>
      <dgm:spPr/>
      <dgm:t>
        <a:bodyPr/>
        <a:lstStyle/>
        <a:p>
          <a:endParaRPr lang="da-DK"/>
        </a:p>
      </dgm:t>
    </dgm:pt>
    <dgm:pt modelId="{97ADD488-4D89-4377-AA5E-19BA397B8A57}" type="sibTrans" cxnId="{E870A3C8-AC7E-4AD2-9B7C-58A70E5A77DF}">
      <dgm:prSet/>
      <dgm:spPr/>
      <dgm:t>
        <a:bodyPr/>
        <a:lstStyle/>
        <a:p>
          <a:endParaRPr lang="da-DK"/>
        </a:p>
      </dgm:t>
    </dgm:pt>
    <dgm:pt modelId="{6DC7C023-075D-484C-BABC-C2BF22EA1181}">
      <dgm:prSet/>
      <dgm:spPr/>
      <dgm:t>
        <a:bodyPr/>
        <a:lstStyle/>
        <a:p>
          <a:endParaRPr lang="da-DK"/>
        </a:p>
      </dgm:t>
    </dgm:pt>
    <dgm:pt modelId="{EA874BB3-61BD-49BF-A3EE-57F0CF12B672}" type="parTrans" cxnId="{E1B6DEEB-75F8-480D-984E-603BC74F901D}">
      <dgm:prSet/>
      <dgm:spPr/>
      <dgm:t>
        <a:bodyPr/>
        <a:lstStyle/>
        <a:p>
          <a:endParaRPr lang="da-DK"/>
        </a:p>
      </dgm:t>
    </dgm:pt>
    <dgm:pt modelId="{CBD646D3-61DF-400C-A88B-AFF727A2B4D0}" type="sibTrans" cxnId="{E1B6DEEB-75F8-480D-984E-603BC74F901D}">
      <dgm:prSet/>
      <dgm:spPr/>
      <dgm:t>
        <a:bodyPr/>
        <a:lstStyle/>
        <a:p>
          <a:endParaRPr lang="da-DK"/>
        </a:p>
      </dgm:t>
    </dgm:pt>
    <dgm:pt modelId="{08815ACA-E42C-43D7-BD5E-AFC19CE7214A}" type="pres">
      <dgm:prSet presAssocID="{38797B8D-BC92-46C5-B4EF-29DC29ACB2A1}" presName="cycle" presStyleCnt="0">
        <dgm:presLayoutVars>
          <dgm:chMax val="1"/>
          <dgm:dir/>
          <dgm:animLvl val="ctr"/>
          <dgm:resizeHandles val="exact"/>
        </dgm:presLayoutVars>
      </dgm:prSet>
      <dgm:spPr/>
      <dgm:t>
        <a:bodyPr/>
        <a:lstStyle/>
        <a:p>
          <a:endParaRPr lang="en-US"/>
        </a:p>
      </dgm:t>
    </dgm:pt>
    <dgm:pt modelId="{79E244B9-E585-4B85-AE08-4BF3D6A823A6}" type="pres">
      <dgm:prSet presAssocID="{E85940DB-F6C1-47A3-AF19-D346B58D8817}" presName="centerShape" presStyleLbl="node0" presStyleIdx="0" presStyleCnt="1" custLinFactNeighborX="-45294" custLinFactNeighborY="-45254"/>
      <dgm:spPr/>
      <dgm:t>
        <a:bodyPr/>
        <a:lstStyle/>
        <a:p>
          <a:endParaRPr lang="en-US"/>
        </a:p>
      </dgm:t>
    </dgm:pt>
    <dgm:pt modelId="{BFEB9ECA-EB24-4911-AC51-7AAB0D391BCE}" type="pres">
      <dgm:prSet presAssocID="{24B71084-7F5C-41DC-B892-65442E834640}" presName="Name9" presStyleLbl="parChTrans1D2" presStyleIdx="0" presStyleCnt="3"/>
      <dgm:spPr/>
      <dgm:t>
        <a:bodyPr/>
        <a:lstStyle/>
        <a:p>
          <a:endParaRPr lang="en-US"/>
        </a:p>
      </dgm:t>
    </dgm:pt>
    <dgm:pt modelId="{2385BE3A-8737-4DCE-9656-719E1CABBD32}" type="pres">
      <dgm:prSet presAssocID="{24B71084-7F5C-41DC-B892-65442E834640}" presName="connTx" presStyleLbl="parChTrans1D2" presStyleIdx="0" presStyleCnt="3"/>
      <dgm:spPr/>
      <dgm:t>
        <a:bodyPr/>
        <a:lstStyle/>
        <a:p>
          <a:endParaRPr lang="en-US"/>
        </a:p>
      </dgm:t>
    </dgm:pt>
    <dgm:pt modelId="{606CE7BB-1779-4E11-970F-28AFB839B100}" type="pres">
      <dgm:prSet presAssocID="{5D008F7E-2CB3-475B-B399-54D4E619DC13}" presName="node" presStyleLbl="node1" presStyleIdx="0" presStyleCnt="3" custScaleX="85763" custScaleY="82484" custRadScaleRad="216210" custRadScaleInc="-20235">
        <dgm:presLayoutVars>
          <dgm:bulletEnabled val="1"/>
        </dgm:presLayoutVars>
      </dgm:prSet>
      <dgm:spPr/>
      <dgm:t>
        <a:bodyPr/>
        <a:lstStyle/>
        <a:p>
          <a:endParaRPr lang="en-US"/>
        </a:p>
      </dgm:t>
    </dgm:pt>
    <dgm:pt modelId="{7496249E-2183-4DE4-A02A-8FCA8E38B524}" type="pres">
      <dgm:prSet presAssocID="{BA51E15A-959D-4E59-ACBF-BB9256D2E5C7}" presName="Name9" presStyleLbl="parChTrans1D2" presStyleIdx="1" presStyleCnt="3"/>
      <dgm:spPr/>
      <dgm:t>
        <a:bodyPr/>
        <a:lstStyle/>
        <a:p>
          <a:endParaRPr lang="en-US"/>
        </a:p>
      </dgm:t>
    </dgm:pt>
    <dgm:pt modelId="{907F02DD-A37C-4DCB-9698-B983A4709BA0}" type="pres">
      <dgm:prSet presAssocID="{BA51E15A-959D-4E59-ACBF-BB9256D2E5C7}" presName="connTx" presStyleLbl="parChTrans1D2" presStyleIdx="1" presStyleCnt="3"/>
      <dgm:spPr/>
      <dgm:t>
        <a:bodyPr/>
        <a:lstStyle/>
        <a:p>
          <a:endParaRPr lang="en-US"/>
        </a:p>
      </dgm:t>
    </dgm:pt>
    <dgm:pt modelId="{B70BAB6B-576F-414F-9F73-DFF7819B9016}" type="pres">
      <dgm:prSet presAssocID="{A56094CB-E4BF-46EE-83A7-4534A2CA1ABD}" presName="node" presStyleLbl="node1" presStyleIdx="1" presStyleCnt="3" custScaleX="85763" custScaleY="82484" custRadScaleRad="45366" custRadScaleInc="-280014">
        <dgm:presLayoutVars>
          <dgm:bulletEnabled val="1"/>
        </dgm:presLayoutVars>
      </dgm:prSet>
      <dgm:spPr/>
      <dgm:t>
        <a:bodyPr/>
        <a:lstStyle/>
        <a:p>
          <a:endParaRPr lang="en-US"/>
        </a:p>
      </dgm:t>
    </dgm:pt>
    <dgm:pt modelId="{801C52BF-8086-4CAE-9883-8ACCD1C99B56}" type="pres">
      <dgm:prSet presAssocID="{C2596C64-1D0A-463F-8B11-9CC717643298}" presName="Name9" presStyleLbl="parChTrans1D2" presStyleIdx="2" presStyleCnt="3"/>
      <dgm:spPr/>
      <dgm:t>
        <a:bodyPr/>
        <a:lstStyle/>
        <a:p>
          <a:endParaRPr lang="en-US"/>
        </a:p>
      </dgm:t>
    </dgm:pt>
    <dgm:pt modelId="{68FDE932-829D-4559-B132-DFA070E2DE60}" type="pres">
      <dgm:prSet presAssocID="{C2596C64-1D0A-463F-8B11-9CC717643298}" presName="connTx" presStyleLbl="parChTrans1D2" presStyleIdx="2" presStyleCnt="3"/>
      <dgm:spPr/>
      <dgm:t>
        <a:bodyPr/>
        <a:lstStyle/>
        <a:p>
          <a:endParaRPr lang="en-US"/>
        </a:p>
      </dgm:t>
    </dgm:pt>
    <dgm:pt modelId="{F7254A2F-F22B-4181-8890-61BD5B992EC5}" type="pres">
      <dgm:prSet presAssocID="{105E2DA0-10C0-442E-92FD-95B5AB51766B}" presName="node" presStyleLbl="node1" presStyleIdx="2" presStyleCnt="3" custScaleX="85763" custScaleY="82484" custRadScaleRad="112953" custRadScaleInc="-54480">
        <dgm:presLayoutVars>
          <dgm:bulletEnabled val="1"/>
        </dgm:presLayoutVars>
      </dgm:prSet>
      <dgm:spPr/>
      <dgm:t>
        <a:bodyPr/>
        <a:lstStyle/>
        <a:p>
          <a:endParaRPr lang="en-US"/>
        </a:p>
      </dgm:t>
    </dgm:pt>
  </dgm:ptLst>
  <dgm:cxnLst>
    <dgm:cxn modelId="{510C3846-6C0A-4283-8419-5E4609DB41EF}" srcId="{38797B8D-BC92-46C5-B4EF-29DC29ACB2A1}" destId="{2C0637B1-6682-4057-9EC0-D58EE90C2D8B}" srcOrd="2" destOrd="0" parTransId="{BE530F37-1C07-4513-93F4-61266E358313}" sibTransId="{803B7392-E8EB-42CC-913D-09AA261357EC}"/>
    <dgm:cxn modelId="{DDBFD1EC-C296-4B79-9328-2711561B54C5}" type="presOf" srcId="{24B71084-7F5C-41DC-B892-65442E834640}" destId="{BFEB9ECA-EB24-4911-AC51-7AAB0D391BCE}" srcOrd="0" destOrd="0" presId="urn:microsoft.com/office/officeart/2005/8/layout/radial1"/>
    <dgm:cxn modelId="{E1B6DEEB-75F8-480D-984E-603BC74F901D}" srcId="{38797B8D-BC92-46C5-B4EF-29DC29ACB2A1}" destId="{6DC7C023-075D-484C-BABC-C2BF22EA1181}" srcOrd="8" destOrd="0" parTransId="{EA874BB3-61BD-49BF-A3EE-57F0CF12B672}" sibTransId="{CBD646D3-61DF-400C-A88B-AFF727A2B4D0}"/>
    <dgm:cxn modelId="{E870A3C8-AC7E-4AD2-9B7C-58A70E5A77DF}" srcId="{38797B8D-BC92-46C5-B4EF-29DC29ACB2A1}" destId="{54EDAE55-F708-45BA-A476-A8BE411410BC}" srcOrd="7" destOrd="0" parTransId="{074C620F-4167-4269-8C34-C0811111A7B3}" sibTransId="{97ADD488-4D89-4377-AA5E-19BA397B8A57}"/>
    <dgm:cxn modelId="{C4689234-E9CB-4B8D-AC95-D7D545A66570}" srcId="{E85940DB-F6C1-47A3-AF19-D346B58D8817}" destId="{105E2DA0-10C0-442E-92FD-95B5AB51766B}" srcOrd="2" destOrd="0" parTransId="{C2596C64-1D0A-463F-8B11-9CC717643298}" sibTransId="{2ABCE454-63D4-4543-9E83-8E0732667B9B}"/>
    <dgm:cxn modelId="{6AD5EFE3-739D-4187-9CD3-A08296FA02CB}" srcId="{38797B8D-BC92-46C5-B4EF-29DC29ACB2A1}" destId="{FD1C7315-8CFD-4088-ADED-15EA0D11AFE0}" srcOrd="3" destOrd="0" parTransId="{AE98CAAE-3E2E-47B0-8ACF-615F89387A93}" sibTransId="{5DA82DB2-FC5D-405F-AF1C-1D6515D87E67}"/>
    <dgm:cxn modelId="{81C88B87-6A06-47DB-AC00-C0E7EE3CCA77}" type="presOf" srcId="{E85940DB-F6C1-47A3-AF19-D346B58D8817}" destId="{79E244B9-E585-4B85-AE08-4BF3D6A823A6}" srcOrd="0" destOrd="0" presId="urn:microsoft.com/office/officeart/2005/8/layout/radial1"/>
    <dgm:cxn modelId="{86E067F1-9D91-4EBD-B6C1-C3D19330ED69}" type="presOf" srcId="{105E2DA0-10C0-442E-92FD-95B5AB51766B}" destId="{F7254A2F-F22B-4181-8890-61BD5B992EC5}" srcOrd="0" destOrd="0" presId="urn:microsoft.com/office/officeart/2005/8/layout/radial1"/>
    <dgm:cxn modelId="{C04EC7FD-0482-4CCE-AEBA-705E6B1F59CE}" srcId="{38797B8D-BC92-46C5-B4EF-29DC29ACB2A1}" destId="{A140C2CB-9652-43BA-8771-A1C7870E2F79}" srcOrd="5" destOrd="0" parTransId="{ED49AD30-04E4-4322-93D3-9071AE1B0ABB}" sibTransId="{BF86B72F-8B11-4414-A934-901E40DE2E55}"/>
    <dgm:cxn modelId="{94D0328D-FC03-4957-82CA-19DEFF1B21E4}" type="presOf" srcId="{A56094CB-E4BF-46EE-83A7-4534A2CA1ABD}" destId="{B70BAB6B-576F-414F-9F73-DFF7819B9016}" srcOrd="0" destOrd="0" presId="urn:microsoft.com/office/officeart/2005/8/layout/radial1"/>
    <dgm:cxn modelId="{91083DA3-EFBF-4090-BA77-0F3816BA2DF8}" type="presOf" srcId="{C2596C64-1D0A-463F-8B11-9CC717643298}" destId="{68FDE932-829D-4559-B132-DFA070E2DE60}" srcOrd="1" destOrd="0" presId="urn:microsoft.com/office/officeart/2005/8/layout/radial1"/>
    <dgm:cxn modelId="{592BBCD0-F088-4D20-B57D-E1DC63B521A1}" type="presOf" srcId="{BA51E15A-959D-4E59-ACBF-BB9256D2E5C7}" destId="{907F02DD-A37C-4DCB-9698-B983A4709BA0}" srcOrd="1" destOrd="0" presId="urn:microsoft.com/office/officeart/2005/8/layout/radial1"/>
    <dgm:cxn modelId="{2FB8C68B-44E1-42F2-95D1-67378C4E21B4}" srcId="{38797B8D-BC92-46C5-B4EF-29DC29ACB2A1}" destId="{E85940DB-F6C1-47A3-AF19-D346B58D8817}" srcOrd="0" destOrd="0" parTransId="{A5698298-6EF9-43E9-A265-F2A2F4A15820}" sibTransId="{9CCCB4B4-1B60-4BCE-93ED-D029C9D5CA55}"/>
    <dgm:cxn modelId="{57A7F421-9A81-4D8E-916C-6B1EA6A887B5}" type="presOf" srcId="{BA51E15A-959D-4E59-ACBF-BB9256D2E5C7}" destId="{7496249E-2183-4DE4-A02A-8FCA8E38B524}" srcOrd="0" destOrd="0" presId="urn:microsoft.com/office/officeart/2005/8/layout/radial1"/>
    <dgm:cxn modelId="{5632C065-18F4-4920-9FD5-A61AE5542D06}" type="presOf" srcId="{5D008F7E-2CB3-475B-B399-54D4E619DC13}" destId="{606CE7BB-1779-4E11-970F-28AFB839B100}" srcOrd="0" destOrd="0" presId="urn:microsoft.com/office/officeart/2005/8/layout/radial1"/>
    <dgm:cxn modelId="{4147163B-93B9-4C36-96B5-B3AB4DBBE087}" type="presOf" srcId="{38797B8D-BC92-46C5-B4EF-29DC29ACB2A1}" destId="{08815ACA-E42C-43D7-BD5E-AFC19CE7214A}" srcOrd="0" destOrd="0" presId="urn:microsoft.com/office/officeart/2005/8/layout/radial1"/>
    <dgm:cxn modelId="{3D05F06A-0291-4C42-BCFA-22F67B870886}" srcId="{E85940DB-F6C1-47A3-AF19-D346B58D8817}" destId="{5D008F7E-2CB3-475B-B399-54D4E619DC13}" srcOrd="0" destOrd="0" parTransId="{24B71084-7F5C-41DC-B892-65442E834640}" sibTransId="{3CDAC40C-0DAB-4167-BCCE-D938E9DC1700}"/>
    <dgm:cxn modelId="{6AD9D8CF-EC57-42F5-844F-C9716508B599}" type="presOf" srcId="{24B71084-7F5C-41DC-B892-65442E834640}" destId="{2385BE3A-8737-4DCE-9656-719E1CABBD32}" srcOrd="1" destOrd="0" presId="urn:microsoft.com/office/officeart/2005/8/layout/radial1"/>
    <dgm:cxn modelId="{545BB84C-16A0-4726-BA3E-32596D2A1060}" type="presOf" srcId="{C2596C64-1D0A-463F-8B11-9CC717643298}" destId="{801C52BF-8086-4CAE-9883-8ACCD1C99B56}" srcOrd="0" destOrd="0" presId="urn:microsoft.com/office/officeart/2005/8/layout/radial1"/>
    <dgm:cxn modelId="{941F9195-45AC-4B3F-9E55-736E885D26ED}" srcId="{E85940DB-F6C1-47A3-AF19-D346B58D8817}" destId="{A56094CB-E4BF-46EE-83A7-4534A2CA1ABD}" srcOrd="1" destOrd="0" parTransId="{BA51E15A-959D-4E59-ACBF-BB9256D2E5C7}" sibTransId="{A9F3D494-9E47-4A1B-B718-2F5945EF1D83}"/>
    <dgm:cxn modelId="{F92ED41B-E4F4-40B5-8B76-ADFE41F0BC46}" srcId="{38797B8D-BC92-46C5-B4EF-29DC29ACB2A1}" destId="{3E4999F0-7651-47DE-B393-71DCD0522DA5}" srcOrd="6" destOrd="0" parTransId="{3E4E6897-9A72-4A59-9224-E419C9D3A26F}" sibTransId="{8A64CFE9-E851-4FA6-A6DD-46D8DF3941EA}"/>
    <dgm:cxn modelId="{4E07EEF1-D658-44D2-B213-B3B5911DCE92}" srcId="{38797B8D-BC92-46C5-B4EF-29DC29ACB2A1}" destId="{B2B81A9A-A154-4CEC-ADCF-B180D467BAC8}" srcOrd="1" destOrd="0" parTransId="{7B2AC44D-07F3-4EAE-8B21-C1E5BB8C36B1}" sibTransId="{F658FC84-E45B-4A30-A570-6E908379AF14}"/>
    <dgm:cxn modelId="{AD43A572-0A10-488B-AF51-9477DA4AABA1}" srcId="{38797B8D-BC92-46C5-B4EF-29DC29ACB2A1}" destId="{B369D643-038B-4FDF-B7CB-94720DC9FBC8}" srcOrd="4" destOrd="0" parTransId="{31602319-1C74-49CA-9CE6-4C10E24AD6AD}" sibTransId="{16341CEE-350C-4C20-B731-D92C96935277}"/>
    <dgm:cxn modelId="{A2F6774A-964A-4326-8EA6-A244B11BFF74}" type="presParOf" srcId="{08815ACA-E42C-43D7-BD5E-AFC19CE7214A}" destId="{79E244B9-E585-4B85-AE08-4BF3D6A823A6}" srcOrd="0" destOrd="0" presId="urn:microsoft.com/office/officeart/2005/8/layout/radial1"/>
    <dgm:cxn modelId="{9E90A416-0B1E-4CF5-99B1-6EF9A19BA613}" type="presParOf" srcId="{08815ACA-E42C-43D7-BD5E-AFC19CE7214A}" destId="{BFEB9ECA-EB24-4911-AC51-7AAB0D391BCE}" srcOrd="1" destOrd="0" presId="urn:microsoft.com/office/officeart/2005/8/layout/radial1"/>
    <dgm:cxn modelId="{E70CC96B-7734-43A1-A1A0-D360B4B89C6F}" type="presParOf" srcId="{BFEB9ECA-EB24-4911-AC51-7AAB0D391BCE}" destId="{2385BE3A-8737-4DCE-9656-719E1CABBD32}" srcOrd="0" destOrd="0" presId="urn:microsoft.com/office/officeart/2005/8/layout/radial1"/>
    <dgm:cxn modelId="{18A95CA2-BA19-431D-83B9-47455DD457CC}" type="presParOf" srcId="{08815ACA-E42C-43D7-BD5E-AFC19CE7214A}" destId="{606CE7BB-1779-4E11-970F-28AFB839B100}" srcOrd="2" destOrd="0" presId="urn:microsoft.com/office/officeart/2005/8/layout/radial1"/>
    <dgm:cxn modelId="{73048AB4-5FEC-4264-A76C-959A9FFB5122}" type="presParOf" srcId="{08815ACA-E42C-43D7-BD5E-AFC19CE7214A}" destId="{7496249E-2183-4DE4-A02A-8FCA8E38B524}" srcOrd="3" destOrd="0" presId="urn:microsoft.com/office/officeart/2005/8/layout/radial1"/>
    <dgm:cxn modelId="{261FF3BE-1FF4-417C-A7EA-FCF8C34CC3B0}" type="presParOf" srcId="{7496249E-2183-4DE4-A02A-8FCA8E38B524}" destId="{907F02DD-A37C-4DCB-9698-B983A4709BA0}" srcOrd="0" destOrd="0" presId="urn:microsoft.com/office/officeart/2005/8/layout/radial1"/>
    <dgm:cxn modelId="{7F26D590-BBDE-45A2-9E6D-E8DF74F26BE8}" type="presParOf" srcId="{08815ACA-E42C-43D7-BD5E-AFC19CE7214A}" destId="{B70BAB6B-576F-414F-9F73-DFF7819B9016}" srcOrd="4" destOrd="0" presId="urn:microsoft.com/office/officeart/2005/8/layout/radial1"/>
    <dgm:cxn modelId="{DCB31857-BF11-4B35-8213-21359CB815EE}" type="presParOf" srcId="{08815ACA-E42C-43D7-BD5E-AFC19CE7214A}" destId="{801C52BF-8086-4CAE-9883-8ACCD1C99B56}" srcOrd="5" destOrd="0" presId="urn:microsoft.com/office/officeart/2005/8/layout/radial1"/>
    <dgm:cxn modelId="{1062997B-A691-4C4C-A5E8-89D6ABD216D0}" type="presParOf" srcId="{801C52BF-8086-4CAE-9883-8ACCD1C99B56}" destId="{68FDE932-829D-4559-B132-DFA070E2DE60}" srcOrd="0" destOrd="0" presId="urn:microsoft.com/office/officeart/2005/8/layout/radial1"/>
    <dgm:cxn modelId="{545F3EDF-3999-444D-AFA7-0E0EBD027090}" type="presParOf" srcId="{08815ACA-E42C-43D7-BD5E-AFC19CE7214A}" destId="{F7254A2F-F22B-4181-8890-61BD5B992EC5}" srcOrd="6"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E244B9-E585-4B85-AE08-4BF3D6A823A6}">
      <dsp:nvSpPr>
        <dsp:cNvPr id="0" name=""/>
        <dsp:cNvSpPr/>
      </dsp:nvSpPr>
      <dsp:spPr>
        <a:xfrm>
          <a:off x="0" y="2754802"/>
          <a:ext cx="1705343" cy="1705343"/>
        </a:xfrm>
        <a:prstGeom prst="ellipse">
          <a:avLst/>
        </a:prstGeo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buNone/>
          </a:pPr>
          <a:r>
            <a:rPr lang="da-DK" sz="4400" kern="1200">
              <a:solidFill>
                <a:sysClr val="window" lastClr="FFFFFF"/>
              </a:solidFill>
              <a:latin typeface="Calibri" panose="020F0502020204030204"/>
              <a:ea typeface="+mn-ea"/>
              <a:cs typeface="+mn-cs"/>
            </a:rPr>
            <a:t>DATS</a:t>
          </a:r>
        </a:p>
      </dsp:txBody>
      <dsp:txXfrm>
        <a:off x="249742" y="3004544"/>
        <a:ext cx="1205859" cy="1205859"/>
      </dsp:txXfrm>
    </dsp:sp>
    <dsp:sp modelId="{BFEB9ECA-EB24-4911-AC51-7AAB0D391BCE}">
      <dsp:nvSpPr>
        <dsp:cNvPr id="0" name=""/>
        <dsp:cNvSpPr/>
      </dsp:nvSpPr>
      <dsp:spPr>
        <a:xfrm rot="17352581">
          <a:off x="702422" y="2168547"/>
          <a:ext cx="1284107" cy="54851"/>
        </a:xfrm>
        <a:custGeom>
          <a:avLst/>
          <a:gdLst/>
          <a:ahLst/>
          <a:cxnLst/>
          <a:rect l="0" t="0" r="0" b="0"/>
          <a:pathLst>
            <a:path>
              <a:moveTo>
                <a:pt x="0" y="27425"/>
              </a:moveTo>
              <a:lnTo>
                <a:pt x="1533729" y="2742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da-DK" sz="500" kern="1200">
            <a:solidFill>
              <a:sysClr val="windowText" lastClr="000000">
                <a:hueOff val="0"/>
                <a:satOff val="0"/>
                <a:lumOff val="0"/>
                <a:alphaOff val="0"/>
              </a:sysClr>
            </a:solidFill>
            <a:latin typeface="Calibri" panose="020F0502020204030204"/>
            <a:ea typeface="+mn-ea"/>
            <a:cs typeface="+mn-cs"/>
          </a:endParaRPr>
        </a:p>
      </dsp:txBody>
      <dsp:txXfrm>
        <a:off x="1303598" y="2215725"/>
        <a:ext cx="0" cy="0"/>
      </dsp:txXfrm>
    </dsp:sp>
    <dsp:sp modelId="{606CE7BB-1779-4E11-970F-28AFB839B100}">
      <dsp:nvSpPr>
        <dsp:cNvPr id="0" name=""/>
        <dsp:cNvSpPr/>
      </dsp:nvSpPr>
      <dsp:spPr>
        <a:xfrm>
          <a:off x="1056806" y="219480"/>
          <a:ext cx="1462553" cy="1406635"/>
        </a:xfrm>
        <a:prstGeom prst="ellipse">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buNone/>
          </a:pPr>
          <a:r>
            <a:rPr lang="da-DK" sz="1800" kern="1200">
              <a:solidFill>
                <a:sysClr val="window" lastClr="FFFFFF"/>
              </a:solidFill>
              <a:latin typeface="Calibri" panose="020F0502020204030204"/>
              <a:ea typeface="+mn-ea"/>
              <a:cs typeface="+mn-cs"/>
            </a:rPr>
            <a:t>VETA</a:t>
          </a:r>
        </a:p>
      </dsp:txBody>
      <dsp:txXfrm>
        <a:off x="1270992" y="425477"/>
        <a:ext cx="1034181" cy="994641"/>
      </dsp:txXfrm>
    </dsp:sp>
    <dsp:sp modelId="{7496249E-2183-4DE4-A02A-8FCA8E38B524}">
      <dsp:nvSpPr>
        <dsp:cNvPr id="0" name=""/>
        <dsp:cNvSpPr/>
      </dsp:nvSpPr>
      <dsp:spPr>
        <a:xfrm rot="2889425">
          <a:off x="1383929" y="4299301"/>
          <a:ext cx="225598" cy="54851"/>
        </a:xfrm>
        <a:custGeom>
          <a:avLst/>
          <a:gdLst/>
          <a:ahLst/>
          <a:cxnLst/>
          <a:rect l="0" t="0" r="0" b="0"/>
          <a:pathLst>
            <a:path>
              <a:moveTo>
                <a:pt x="0" y="27425"/>
              </a:moveTo>
              <a:lnTo>
                <a:pt x="225598" y="2742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da-DK" sz="500" kern="1200">
            <a:solidFill>
              <a:sysClr val="windowText" lastClr="000000">
                <a:hueOff val="0"/>
                <a:satOff val="0"/>
                <a:lumOff val="0"/>
                <a:alphaOff val="0"/>
              </a:sysClr>
            </a:solidFill>
            <a:latin typeface="Calibri" panose="020F0502020204030204"/>
            <a:ea typeface="+mn-ea"/>
            <a:cs typeface="+mn-cs"/>
          </a:endParaRPr>
        </a:p>
      </dsp:txBody>
      <dsp:txXfrm>
        <a:off x="1497167" y="4318763"/>
        <a:ext cx="0" cy="0"/>
      </dsp:txXfrm>
    </dsp:sp>
    <dsp:sp modelId="{B70BAB6B-576F-414F-9F73-DFF7819B9016}">
      <dsp:nvSpPr>
        <dsp:cNvPr id="0" name=""/>
        <dsp:cNvSpPr/>
      </dsp:nvSpPr>
      <dsp:spPr>
        <a:xfrm>
          <a:off x="1317907" y="4240366"/>
          <a:ext cx="1462553" cy="1406635"/>
        </a:xfrm>
        <a:prstGeom prst="ellipse">
          <a:avLst/>
        </a:prstGeom>
        <a:solidFill>
          <a:srgbClr val="FFC000">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buNone/>
          </a:pPr>
          <a:r>
            <a:rPr lang="da-DK" sz="1800" kern="1200">
              <a:solidFill>
                <a:sysClr val="window" lastClr="FFFFFF"/>
              </a:solidFill>
              <a:latin typeface="Calibri" panose="020F0502020204030204"/>
              <a:ea typeface="+mn-ea"/>
              <a:cs typeface="+mn-cs"/>
            </a:rPr>
            <a:t>HWK</a:t>
          </a:r>
        </a:p>
      </dsp:txBody>
      <dsp:txXfrm>
        <a:off x="1532093" y="4446363"/>
        <a:ext cx="1034181" cy="994641"/>
      </dsp:txXfrm>
    </dsp:sp>
    <dsp:sp modelId="{801C52BF-8086-4CAE-9883-8ACCD1C99B56}">
      <dsp:nvSpPr>
        <dsp:cNvPr id="0" name=""/>
        <dsp:cNvSpPr/>
      </dsp:nvSpPr>
      <dsp:spPr>
        <a:xfrm rot="4763326">
          <a:off x="-114750" y="5772800"/>
          <a:ext cx="2756460" cy="54851"/>
        </a:xfrm>
        <a:custGeom>
          <a:avLst/>
          <a:gdLst/>
          <a:ahLst/>
          <a:cxnLst/>
          <a:rect l="0" t="0" r="0" b="0"/>
          <a:pathLst>
            <a:path>
              <a:moveTo>
                <a:pt x="0" y="27425"/>
              </a:moveTo>
              <a:lnTo>
                <a:pt x="2756460" y="2742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da-DK" sz="500" kern="1200">
            <a:solidFill>
              <a:sysClr val="windowText" lastClr="000000">
                <a:hueOff val="0"/>
                <a:satOff val="0"/>
                <a:lumOff val="0"/>
                <a:alphaOff val="0"/>
              </a:sysClr>
            </a:solidFill>
            <a:latin typeface="Calibri" panose="020F0502020204030204"/>
            <a:ea typeface="+mn-ea"/>
            <a:cs typeface="+mn-cs"/>
          </a:endParaRPr>
        </a:p>
      </dsp:txBody>
      <dsp:txXfrm>
        <a:off x="1318522" y="5719803"/>
        <a:ext cx="0" cy="0"/>
      </dsp:txXfrm>
    </dsp:sp>
    <dsp:sp modelId="{F7254A2F-F22B-4181-8890-61BD5B992EC5}">
      <dsp:nvSpPr>
        <dsp:cNvPr id="0" name=""/>
        <dsp:cNvSpPr/>
      </dsp:nvSpPr>
      <dsp:spPr>
        <a:xfrm>
          <a:off x="915672" y="7143740"/>
          <a:ext cx="1462553" cy="140663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buNone/>
          </a:pPr>
          <a:r>
            <a:rPr lang="da-DK" sz="1800" kern="1200">
              <a:solidFill>
                <a:sysClr val="window" lastClr="FFFFFF"/>
              </a:solidFill>
              <a:latin typeface="Calibri" panose="020F0502020204030204"/>
              <a:ea typeface="+mn-ea"/>
              <a:cs typeface="+mn-cs"/>
            </a:rPr>
            <a:t>Employers</a:t>
          </a:r>
        </a:p>
      </dsp:txBody>
      <dsp:txXfrm>
        <a:off x="1129858" y="7349737"/>
        <a:ext cx="1034181" cy="9946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9184-B6CF-4796-86EB-8E599EC5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2901</Words>
  <Characters>16536</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Bo Poulsen</dc:creator>
  <cp:lastModifiedBy>Trutt, Werner</cp:lastModifiedBy>
  <cp:revision>4</cp:revision>
  <dcterms:created xsi:type="dcterms:W3CDTF">2022-11-25T09:50:00Z</dcterms:created>
  <dcterms:modified xsi:type="dcterms:W3CDTF">2022-11-25T10:54:00Z</dcterms:modified>
</cp:coreProperties>
</file>